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 xml:space="preserve"> </w:t>
        <w:tab/>
        <w:t xml:space="preserve">                                                                                            NP2023-</w:t>
      </w:r>
      <w:r w:rsidDel="00000000" w:rsidR="00000000" w:rsidRPr="00000000">
        <w:rPr>
          <w:b w:val="1"/>
          <w:sz w:val="28"/>
          <w:szCs w:val="28"/>
          <w:rtl w:val="0"/>
        </w:rPr>
        <w:t xml:space="preserve">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FRANCISCO MACKEY  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BRIDGE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No Appearance </w:t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Mr. D</w:t>
      </w:r>
      <w:r w:rsidDel="00000000" w:rsidR="00000000" w:rsidRPr="00000000">
        <w:rPr>
          <w:sz w:val="28"/>
          <w:szCs w:val="28"/>
          <w:rtl w:val="0"/>
        </w:rPr>
        <w:t xml:space="preserve">wight Glinton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Lennox Paton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Nassau, Bahamas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Ju</w:t>
      </w:r>
      <w:r w:rsidDel="00000000" w:rsidR="00000000" w:rsidRPr="00000000">
        <w:rPr>
          <w:sz w:val="24"/>
          <w:szCs w:val="24"/>
          <w:rtl w:val="0"/>
        </w:rPr>
        <w:t xml:space="preserve">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 2023, the Minister of Labour  referred this matter to the Industrial Tribunal; and</w:t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November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2023 and a Notice of Appearance (Form D) was filed in the Industrial Tribunal by the Respondent on the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February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to serve him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</w:t>
      </w:r>
      <w:r w:rsidDel="00000000" w:rsidR="00000000" w:rsidRPr="00000000">
        <w:rPr>
          <w:sz w:val="24"/>
          <w:szCs w:val="24"/>
          <w:rtl w:val="0"/>
        </w:rPr>
        <w:t xml:space="preserve">he Applicant failed to appear, thus the matter was dismissed.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November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2023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26</w:t>
      </w:r>
      <w:r w:rsidDel="00000000" w:rsidR="00000000" w:rsidRPr="00000000">
        <w:rPr>
          <w:color w:val="000000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May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lg2eifl79ux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6FF5"/>
    <w:pPr>
      <w:spacing w:line="254" w:lineRule="auto"/>
    </w:pPr>
    <w:rPr>
      <w:lang w:val="en-02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zNQhzPZtamaXKhrDYxW2ylQ+Q==">CgMxLjAyDmguYmxnMmVpZmw3OXV4OAByITE5R19GOURyMG9GSy1vM2xrZi1DSVpjclc5S0h3NFZEXw==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