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066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Joseph Farrington 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Premier Importers                                                                                      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  For the Applicant                                                            Mr. Keith Seymour </w:t>
      </w:r>
    </w:p>
    <w:p w:rsidR="00000000" w:rsidDel="00000000" w:rsidP="00000000" w:rsidRDefault="00000000" w:rsidRPr="00000000" w14:paraId="00000020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Nassau, Bahamas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="254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="254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="254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line="254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For the Respondent                                                        Mrs. Dwana Davis Gibson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29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byy61ctfctd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a Certificate of Referral dated the 8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day of March 2022, the Minister of Labour  referred this matter to the Industrial Tribunal; and</w:t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Applicant filed an Originating Application (Form A) in the Industrial Tribunal on the 29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day of September, 2023.</w:t>
      </w:r>
    </w:p>
    <w:p w:rsidR="00000000" w:rsidDel="00000000" w:rsidP="00000000" w:rsidRDefault="00000000" w:rsidRPr="00000000" w14:paraId="0000003C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Pursuant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Rule 15(1) of the Industrial Relations (Tribunal Procedure) Rules, 2010</w:t>
      </w:r>
      <w:r w:rsidDel="00000000" w:rsidR="00000000" w:rsidRPr="00000000">
        <w:rPr>
          <w:sz w:val="24"/>
          <w:szCs w:val="24"/>
          <w:rtl w:val="0"/>
        </w:rPr>
        <w:t xml:space="preserve">, the Industrial Tribunal conducted a Case Management Hearing for Directions on the 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rtl w:val="0"/>
        </w:rPr>
        <w:t xml:space="preserve"> day of September, 2025; and</w:t>
      </w:r>
    </w:p>
    <w:p w:rsidR="00000000" w:rsidDel="00000000" w:rsidP="00000000" w:rsidRDefault="00000000" w:rsidRPr="00000000" w14:paraId="0000003E">
      <w:pPr>
        <w:tabs>
          <w:tab w:val="right" w:leader="none" w:pos="9026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17th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September,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5. And pursuant to S.17 of the Industrial tribunal Relations ( Procedures) Rules 2025 unless said witness statement and bundle of documents are filed by the extended date, the matter will be dismissed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Respondent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October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will be mutual exchange of documents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is at liberty to call four (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Respondent is at liberty to call three (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Trial date will be set by Registry.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2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September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           Vice-President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8VyalQ35eEni3eApoz8TgGRiNA==">CgMxLjAyDmguYnl5NjFjdGZjdGRyOAByITEtcXlTai1COFhnUnVRUWVaN3ZaQUVqV05LMXZUS2NzeQ==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