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NP202</w:t>
      </w:r>
      <w:r w:rsidDel="00000000" w:rsidR="00000000" w:rsidRPr="00000000">
        <w:rPr>
          <w:b w:val="1"/>
          <w:sz w:val="28"/>
          <w:szCs w:val="28"/>
          <w:rtl w:val="0"/>
        </w:rPr>
        <w:t xml:space="preserve">4</w:t>
      </w:r>
      <w:r w:rsidDel="00000000" w:rsidR="00000000" w:rsidRPr="00000000">
        <w:rPr>
          <w:rFonts w:ascii="Calibri" w:cs="Calibri" w:eastAsia="Calibri" w:hAnsi="Calibri"/>
          <w:b w:val="1"/>
          <w:sz w:val="28"/>
          <w:szCs w:val="28"/>
          <w:rtl w:val="0"/>
        </w:rPr>
        <w:t xml:space="preserve">-116</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INDUSTRIAL TRIBUNAL</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(ACTING COURT) SAFFREY SQUARE, EAST &amp; BAY STREETS, NEW PROVIDENCE </w:t>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COMMONWEALTH OF THE BAHAMAS</w:t>
      </w:r>
    </w:p>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Before</w:t>
      </w:r>
    </w:p>
    <w:p w:rsidR="00000000" w:rsidDel="00000000" w:rsidP="00000000" w:rsidRDefault="00000000" w:rsidRPr="00000000" w14:paraId="0000000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Subusola Swain Vice President </w:t>
      </w:r>
    </w:p>
    <w:p w:rsidR="00000000" w:rsidDel="00000000" w:rsidP="00000000" w:rsidRDefault="00000000" w:rsidRPr="00000000" w14:paraId="0000000A">
      <w:pPr>
        <w:pBdr>
          <w:bottom w:color="000000" w:space="1" w:sz="12" w:val="single"/>
        </w:pBd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(Sitting Alone)</w:t>
      </w:r>
    </w:p>
    <w:p w:rsidR="00000000" w:rsidDel="00000000" w:rsidP="00000000" w:rsidRDefault="00000000" w:rsidRPr="00000000" w14:paraId="0000000B">
      <w:pPr>
        <w:pBdr>
          <w:bottom w:color="000000" w:space="1" w:sz="12" w:val="single"/>
        </w:pBd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b w:val="1"/>
          <w:sz w:val="28"/>
          <w:szCs w:val="28"/>
          <w:rtl w:val="0"/>
        </w:rPr>
        <w:t xml:space="preserve">Lavern Davis                                                                                       APPLICANT</w:t>
      </w:r>
      <w:r w:rsidDel="00000000" w:rsidR="00000000" w:rsidRPr="00000000">
        <w:rPr>
          <w:sz w:val="28"/>
          <w:szCs w:val="28"/>
          <w:rtl w:val="0"/>
        </w:rPr>
        <w:tab/>
        <w:tab/>
        <w:t xml:space="preserve"> </w:t>
        <w:tab/>
        <w:tab/>
      </w:r>
      <w:r w:rsidDel="00000000" w:rsidR="00000000" w:rsidRPr="00000000">
        <w:rPr>
          <w:rFonts w:ascii="Calibri" w:cs="Calibri" w:eastAsia="Calibri" w:hAnsi="Calibri"/>
          <w:b w:val="1"/>
          <w:sz w:val="28"/>
          <w:szCs w:val="28"/>
          <w:rtl w:val="0"/>
        </w:rPr>
        <w:t xml:space="preserve">                                                             </w:t>
      </w:r>
      <w:r w:rsidDel="00000000" w:rsidR="00000000" w:rsidRPr="00000000">
        <w:rPr>
          <w:b w:val="1"/>
          <w:sz w:val="28"/>
          <w:szCs w:val="28"/>
          <w:rtl w:val="0"/>
        </w:rPr>
        <w:tab/>
        <w:tab/>
      </w:r>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F">
      <w:pPr>
        <w:tabs>
          <w:tab w:val="center" w:leader="none" w:pos="4680"/>
        </w:tabs>
        <w:rPr>
          <w:rFonts w:ascii="Calibri" w:cs="Calibri" w:eastAsia="Calibri" w:hAnsi="Calibri"/>
          <w:b w:val="1"/>
          <w:sz w:val="28"/>
          <w:szCs w:val="28"/>
        </w:rPr>
      </w:pPr>
      <w:r w:rsidDel="00000000" w:rsidR="00000000" w:rsidRPr="00000000">
        <w:rPr>
          <w:b w:val="1"/>
          <w:sz w:val="28"/>
          <w:szCs w:val="28"/>
          <w:rtl w:val="0"/>
        </w:rPr>
        <w:t xml:space="preserve">Kelly’s Home Center                                                                          RESPONDENT</w:t>
      </w:r>
      <w:r w:rsidDel="00000000" w:rsidR="00000000" w:rsidRPr="00000000">
        <w:rPr>
          <w:rFonts w:ascii="Calibri" w:cs="Calibri" w:eastAsia="Calibri" w:hAnsi="Calibri"/>
          <w:b w:val="1"/>
          <w:sz w:val="28"/>
          <w:szCs w:val="28"/>
          <w:rtl w:val="0"/>
        </w:rPr>
        <w:tab/>
        <w:t xml:space="preserve">                                                                                                               </w:t>
      </w:r>
    </w:p>
    <w:p w:rsidR="00000000" w:rsidDel="00000000" w:rsidP="00000000" w:rsidRDefault="00000000" w:rsidRPr="00000000" w14:paraId="00000010">
      <w:pPr>
        <w:jc w:val="cente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11">
      <w:pPr>
        <w:tabs>
          <w:tab w:val="left" w:leader="none" w:pos="7509"/>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tabs>
          <w:tab w:val="left" w:leader="none" w:pos="7509"/>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___________________________________________________________________</w:t>
      </w:r>
    </w:p>
    <w:p w:rsidR="00000000" w:rsidDel="00000000" w:rsidP="00000000" w:rsidRDefault="00000000" w:rsidRPr="00000000" w14:paraId="00000014">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ORDER ON SETTLEMENT </w:t>
      </w:r>
    </w:p>
    <w:p w:rsidR="00000000" w:rsidDel="00000000" w:rsidP="00000000" w:rsidRDefault="00000000" w:rsidRPr="00000000" w14:paraId="00000015">
      <w:pPr>
        <w:rPr/>
      </w:pPr>
      <w:r w:rsidDel="00000000" w:rsidR="00000000" w:rsidRPr="00000000">
        <w:rPr>
          <w:rFonts w:ascii="Calibri" w:cs="Calibri" w:eastAsia="Calibri" w:hAnsi="Calibri"/>
          <w:b w:val="1"/>
          <w:sz w:val="28"/>
          <w:szCs w:val="28"/>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tabs>
          <w:tab w:val="right" w:leader="none" w:pos="9026"/>
        </w:tabs>
        <w:spacing w:after="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9">
      <w:pPr>
        <w:tabs>
          <w:tab w:val="right" w:leader="none" w:pos="9026"/>
        </w:tabs>
        <w:spacing w:after="0" w:lineRule="auto"/>
        <w:ind w:left="1532" w:firstLine="0"/>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1A">
      <w:pPr>
        <w:tabs>
          <w:tab w:val="right" w:leader="none" w:pos="9026"/>
        </w:tabs>
        <w:spacing w:after="0" w:lineRule="auto"/>
        <w:ind w:left="1532" w:firstLine="0"/>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APPEARANCES</w:t>
      </w:r>
    </w:p>
    <w:p w:rsidR="00000000" w:rsidDel="00000000" w:rsidP="00000000" w:rsidRDefault="00000000" w:rsidRPr="00000000" w14:paraId="0000001B">
      <w:pPr>
        <w:tabs>
          <w:tab w:val="right" w:leader="none" w:pos="9026"/>
        </w:tabs>
        <w:spacing w:after="0" w:lineRule="auto"/>
        <w:ind w:left="1532" w:firstLine="0"/>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1C">
      <w:pPr>
        <w:tabs>
          <w:tab w:val="left" w:leader="none" w:pos="5130"/>
          <w:tab w:val="left" w:leader="none" w:pos="5220"/>
          <w:tab w:val="left" w:leader="none" w:pos="5310"/>
          <w:tab w:val="right" w:leader="none" w:pos="9026"/>
        </w:tabs>
        <w:spacing w:after="0" w:lineRule="auto"/>
        <w:ind w:left="-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 the Applicant                                                    M</w:t>
      </w:r>
      <w:r w:rsidDel="00000000" w:rsidR="00000000" w:rsidRPr="00000000">
        <w:rPr>
          <w:sz w:val="28"/>
          <w:szCs w:val="28"/>
          <w:rtl w:val="0"/>
        </w:rPr>
        <w:t xml:space="preserve">r</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Tyrone Morris</w:t>
      </w:r>
      <w:r w:rsidDel="00000000" w:rsidR="00000000" w:rsidRPr="00000000">
        <w:rPr>
          <w:rtl w:val="0"/>
        </w:rPr>
      </w:r>
    </w:p>
    <w:p w:rsidR="00000000" w:rsidDel="00000000" w:rsidP="00000000" w:rsidRDefault="00000000" w:rsidRPr="00000000" w14:paraId="0000001D">
      <w:pPr>
        <w:tabs>
          <w:tab w:val="right" w:leader="none" w:pos="9026"/>
        </w:tabs>
        <w:spacing w:after="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Nassau, Bahamas </w:t>
      </w:r>
    </w:p>
    <w:p w:rsidR="00000000" w:rsidDel="00000000" w:rsidP="00000000" w:rsidRDefault="00000000" w:rsidRPr="00000000" w14:paraId="0000001E">
      <w:pPr>
        <w:tabs>
          <w:tab w:val="right" w:leader="none" w:pos="9026"/>
        </w:tabs>
        <w:spacing w:after="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tabs>
          <w:tab w:val="left" w:leader="none" w:pos="5310"/>
          <w:tab w:val="right" w:leader="none" w:pos="9026"/>
        </w:tabs>
        <w:spacing w:after="0" w:lineRule="auto"/>
        <w:rPr>
          <w:sz w:val="28"/>
          <w:szCs w:val="28"/>
        </w:rPr>
      </w:pPr>
      <w:r w:rsidDel="00000000" w:rsidR="00000000" w:rsidRPr="00000000">
        <w:rPr>
          <w:rFonts w:ascii="Calibri" w:cs="Calibri" w:eastAsia="Calibri" w:hAnsi="Calibri"/>
          <w:sz w:val="28"/>
          <w:szCs w:val="28"/>
          <w:rtl w:val="0"/>
        </w:rPr>
        <w:t xml:space="preserve"> For the Respondent                                               Mr. </w:t>
      </w:r>
      <w:r w:rsidDel="00000000" w:rsidR="00000000" w:rsidRPr="00000000">
        <w:rPr>
          <w:sz w:val="28"/>
          <w:szCs w:val="28"/>
          <w:rtl w:val="0"/>
        </w:rPr>
        <w:t xml:space="preserve">Adrian Hunt</w:t>
      </w:r>
    </w:p>
    <w:p w:rsidR="00000000" w:rsidDel="00000000" w:rsidP="00000000" w:rsidRDefault="00000000" w:rsidRPr="00000000" w14:paraId="00000020">
      <w:pPr>
        <w:tabs>
          <w:tab w:val="left" w:leader="none" w:pos="5310"/>
          <w:tab w:val="right" w:leader="none" w:pos="9026"/>
        </w:tabs>
        <w:spacing w:after="0" w:lineRule="auto"/>
        <w:rPr>
          <w:rFonts w:ascii="Calibri" w:cs="Calibri" w:eastAsia="Calibri" w:hAnsi="Calibri"/>
          <w:sz w:val="28"/>
          <w:szCs w:val="28"/>
        </w:rPr>
      </w:pPr>
      <w:r w:rsidDel="00000000" w:rsidR="00000000" w:rsidRPr="00000000">
        <w:rPr>
          <w:sz w:val="28"/>
          <w:szCs w:val="28"/>
          <w:rtl w:val="0"/>
        </w:rPr>
        <w:t xml:space="preserve">                                                                                    Ms. Juliette Sands</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1">
      <w:pPr>
        <w:tabs>
          <w:tab w:val="right" w:leader="none" w:pos="9026"/>
        </w:tabs>
        <w:spacing w:after="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Nassau, Bahamas </w:t>
      </w:r>
    </w:p>
    <w:p w:rsidR="00000000" w:rsidDel="00000000" w:rsidP="00000000" w:rsidRDefault="00000000" w:rsidRPr="00000000" w14:paraId="00000022">
      <w:pPr>
        <w:tabs>
          <w:tab w:val="right" w:leader="none" w:pos="9026"/>
        </w:tabs>
        <w:spacing w:after="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3">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tabs>
          <w:tab w:val="right" w:leader="none" w:pos="9026"/>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tabs>
          <w:tab w:val="right" w:leader="none" w:pos="9026"/>
        </w:tabs>
        <w:spacing w:after="0" w:lineRule="auto"/>
        <w:rPr>
          <w:b w:val="1"/>
          <w:sz w:val="24"/>
          <w:szCs w:val="24"/>
        </w:rPr>
      </w:pPr>
      <w:r w:rsidDel="00000000" w:rsidR="00000000" w:rsidRPr="00000000">
        <w:rPr>
          <w:rtl w:val="0"/>
        </w:rPr>
      </w:r>
    </w:p>
    <w:p w:rsidR="00000000" w:rsidDel="00000000" w:rsidP="00000000" w:rsidRDefault="00000000" w:rsidRPr="00000000" w14:paraId="00000037">
      <w:pPr>
        <w:tabs>
          <w:tab w:val="right" w:leader="none" w:pos="9026"/>
        </w:tabs>
        <w:spacing w:after="0" w:lineRule="auto"/>
        <w:rPr>
          <w:b w:val="1"/>
          <w:sz w:val="24"/>
          <w:szCs w:val="24"/>
        </w:rPr>
      </w:pPr>
      <w:r w:rsidDel="00000000" w:rsidR="00000000" w:rsidRPr="00000000">
        <w:rPr>
          <w:rtl w:val="0"/>
        </w:rPr>
      </w:r>
    </w:p>
    <w:p w:rsidR="00000000" w:rsidDel="00000000" w:rsidP="00000000" w:rsidRDefault="00000000" w:rsidRPr="00000000" w14:paraId="00000038">
      <w:pPr>
        <w:tabs>
          <w:tab w:val="right" w:leader="none" w:pos="9026"/>
        </w:tabs>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WHEREAS:</w:t>
      </w:r>
      <w:r w:rsidDel="00000000" w:rsidR="00000000" w:rsidRPr="00000000">
        <w:rPr>
          <w:rtl w:val="0"/>
        </w:rPr>
      </w:r>
    </w:p>
    <w:p w:rsidR="00000000" w:rsidDel="00000000" w:rsidP="00000000" w:rsidRDefault="00000000" w:rsidRPr="00000000" w14:paraId="00000039">
      <w:pPr>
        <w:tabs>
          <w:tab w:val="right" w:leader="none" w:pos="9026"/>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numPr>
          <w:ilvl w:val="0"/>
          <w:numId w:val="1"/>
        </w:numPr>
        <w:tabs>
          <w:tab w:val="right" w:leader="none" w:pos="9026"/>
        </w:tabs>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Certificate of Referral dated </w:t>
      </w:r>
      <w:r w:rsidDel="00000000" w:rsidR="00000000" w:rsidRPr="00000000">
        <w:rPr>
          <w:sz w:val="24"/>
          <w:szCs w:val="24"/>
          <w:rtl w:val="0"/>
        </w:rPr>
        <w:t xml:space="preserve">29</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J</w:t>
      </w:r>
      <w:r w:rsidDel="00000000" w:rsidR="00000000" w:rsidRPr="00000000">
        <w:rPr>
          <w:sz w:val="24"/>
          <w:szCs w:val="24"/>
          <w:rtl w:val="0"/>
        </w:rPr>
        <w:t xml:space="preserve">uly</w:t>
      </w:r>
      <w:r w:rsidDel="00000000" w:rsidR="00000000" w:rsidRPr="00000000">
        <w:rPr>
          <w:rFonts w:ascii="Calibri" w:cs="Calibri" w:eastAsia="Calibri" w:hAnsi="Calibri"/>
          <w:sz w:val="24"/>
          <w:szCs w:val="24"/>
          <w:rtl w:val="0"/>
        </w:rPr>
        <w:t xml:space="preserve">, 202</w:t>
      </w: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the Minister referred the subject Trade Dispute to the Industrial Tribunal; and</w:t>
      </w:r>
    </w:p>
    <w:p w:rsidR="00000000" w:rsidDel="00000000" w:rsidP="00000000" w:rsidRDefault="00000000" w:rsidRPr="00000000" w14:paraId="0000003B">
      <w:pPr>
        <w:tabs>
          <w:tab w:val="right" w:leader="none" w:pos="9026"/>
        </w:tabs>
        <w:spacing w:after="0"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numPr>
          <w:ilvl w:val="0"/>
          <w:numId w:val="1"/>
        </w:numPr>
        <w:tabs>
          <w:tab w:val="right" w:leader="none" w:pos="9026"/>
        </w:tabs>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Applicant filed in the Industrial Tribunal an Originating Application ( Form A) on the </w:t>
      </w:r>
      <w:r w:rsidDel="00000000" w:rsidR="00000000" w:rsidRPr="00000000">
        <w:rPr>
          <w:sz w:val="24"/>
          <w:szCs w:val="24"/>
          <w:rtl w:val="0"/>
        </w:rPr>
        <w:t xml:space="preserve">24</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October</w:t>
      </w:r>
      <w:r w:rsidDel="00000000" w:rsidR="00000000" w:rsidRPr="00000000">
        <w:rPr>
          <w:rFonts w:ascii="Calibri" w:cs="Calibri" w:eastAsia="Calibri" w:hAnsi="Calibri"/>
          <w:sz w:val="24"/>
          <w:szCs w:val="24"/>
          <w:rtl w:val="0"/>
        </w:rPr>
        <w:t xml:space="preserve">, 202</w:t>
      </w: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 xml:space="preserve"> and; </w:t>
      </w:r>
    </w:p>
    <w:p w:rsidR="00000000" w:rsidDel="00000000" w:rsidP="00000000" w:rsidRDefault="00000000" w:rsidRPr="00000000" w14:paraId="0000003D">
      <w:pPr>
        <w:tabs>
          <w:tab w:val="right" w:leader="none" w:pos="9026"/>
        </w:tabs>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0"/>
          <w:numId w:val="1"/>
        </w:numPr>
        <w:tabs>
          <w:tab w:val="right" w:leader="none" w:pos="9026"/>
        </w:tabs>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Pursuant to Section 58(1)(a) of the Industrial Relations Act, Chapter 321, Statute Laws of The Bahamas, the Tribunal facilitated the parties in discussions with a view of settlement. The process resulted in an agreement of the terms to amicably resolve the dispute; and</w:t>
      </w:r>
    </w:p>
    <w:p w:rsidR="00000000" w:rsidDel="00000000" w:rsidP="00000000" w:rsidRDefault="00000000" w:rsidRPr="00000000" w14:paraId="0000003F">
      <w:pPr>
        <w:tabs>
          <w:tab w:val="right" w:leader="none" w:pos="9026"/>
        </w:tabs>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1"/>
        </w:numPr>
        <w:tabs>
          <w:tab w:val="right" w:leader="none" w:pos="9026"/>
        </w:tabs>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Applicant have indicated to the Tribunal by a Form K on the withdrawal of the dispute by the Applicant which was effected on the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November</w:t>
      </w:r>
      <w:r w:rsidDel="00000000" w:rsidR="00000000" w:rsidRPr="00000000">
        <w:rPr>
          <w:rFonts w:ascii="Calibri" w:cs="Calibri" w:eastAsia="Calibri" w:hAnsi="Calibri"/>
          <w:color w:val="000000"/>
          <w:sz w:val="24"/>
          <w:szCs w:val="24"/>
          <w:rtl w:val="0"/>
        </w:rPr>
        <w:t xml:space="preserve">, 2024. </w:t>
      </w:r>
      <w:r w:rsidDel="00000000" w:rsidR="00000000" w:rsidRPr="00000000">
        <w:rPr>
          <w:rtl w:val="0"/>
        </w:rPr>
      </w:r>
    </w:p>
    <w:p w:rsidR="00000000" w:rsidDel="00000000" w:rsidP="00000000" w:rsidRDefault="00000000" w:rsidRPr="00000000" w14:paraId="00000041">
      <w:pPr>
        <w:spacing w:after="0" w:line="360" w:lineRule="auto"/>
        <w:rPr>
          <w:sz w:val="24"/>
          <w:szCs w:val="24"/>
        </w:rPr>
      </w:pPr>
      <w:r w:rsidDel="00000000" w:rsidR="00000000" w:rsidRPr="00000000">
        <w:rPr>
          <w:rtl w:val="0"/>
        </w:rPr>
      </w:r>
    </w:p>
    <w:p w:rsidR="00000000" w:rsidDel="00000000" w:rsidP="00000000" w:rsidRDefault="00000000" w:rsidRPr="00000000" w14:paraId="00000042">
      <w:pPr>
        <w:spacing w:after="0" w:line="360" w:lineRule="auto"/>
        <w:rPr>
          <w:color w:val="000000"/>
          <w:sz w:val="24"/>
          <w:szCs w:val="24"/>
        </w:rPr>
      </w:pPr>
      <w:r w:rsidDel="00000000" w:rsidR="00000000" w:rsidRPr="00000000">
        <w:rPr>
          <w:b w:val="1"/>
          <w:sz w:val="24"/>
          <w:szCs w:val="24"/>
          <w:rtl w:val="0"/>
        </w:rPr>
        <w:t xml:space="preserve">NOW</w:t>
      </w:r>
      <w:r w:rsidDel="00000000" w:rsidR="00000000" w:rsidRPr="00000000">
        <w:rPr>
          <w:sz w:val="24"/>
          <w:szCs w:val="24"/>
          <w:rtl w:val="0"/>
        </w:rPr>
        <w:t xml:space="preserve"> </w:t>
      </w:r>
      <w:r w:rsidDel="00000000" w:rsidR="00000000" w:rsidRPr="00000000">
        <w:rPr>
          <w:b w:val="1"/>
          <w:color w:val="000000"/>
          <w:sz w:val="24"/>
          <w:szCs w:val="24"/>
          <w:rtl w:val="0"/>
        </w:rPr>
        <w:t xml:space="preserve">IT IS HEREBY ORDERED</w:t>
      </w:r>
      <w:r w:rsidDel="00000000" w:rsidR="00000000" w:rsidRPr="00000000">
        <w:rPr>
          <w:color w:val="000000"/>
          <w:sz w:val="24"/>
          <w:szCs w:val="24"/>
          <w:rtl w:val="0"/>
        </w:rPr>
        <w:t xml:space="preserve">:  </w:t>
      </w:r>
    </w:p>
    <w:p w:rsidR="00000000" w:rsidDel="00000000" w:rsidP="00000000" w:rsidRDefault="00000000" w:rsidRPr="00000000" w14:paraId="00000043">
      <w:pPr>
        <w:spacing w:after="0" w:line="360" w:lineRule="auto"/>
        <w:rPr>
          <w:sz w:val="24"/>
          <w:szCs w:val="24"/>
        </w:rPr>
      </w:pPr>
      <w:r w:rsidDel="00000000" w:rsidR="00000000" w:rsidRPr="00000000">
        <w:rPr>
          <w:sz w:val="24"/>
          <w:szCs w:val="24"/>
          <w:rtl w:val="0"/>
        </w:rPr>
        <w:t xml:space="preserve">The Respondent is to process payment to the Applicant </w:t>
      </w:r>
    </w:p>
    <w:p w:rsidR="00000000" w:rsidDel="00000000" w:rsidP="00000000" w:rsidRDefault="00000000" w:rsidRPr="00000000" w14:paraId="00000044">
      <w:pPr>
        <w:spacing w:after="0" w:line="360" w:lineRule="auto"/>
        <w:rPr>
          <w:sz w:val="24"/>
          <w:szCs w:val="24"/>
        </w:rPr>
      </w:pPr>
      <w:r w:rsidDel="00000000" w:rsidR="00000000" w:rsidRPr="00000000">
        <w:rPr>
          <w:sz w:val="24"/>
          <w:szCs w:val="24"/>
          <w:rtl w:val="0"/>
        </w:rPr>
        <w:t xml:space="preserve">The Applicant shall return to court 3rd July 2025 at 10:00 am to confirm completion of Settlement.</w:t>
      </w:r>
    </w:p>
    <w:p w:rsidR="00000000" w:rsidDel="00000000" w:rsidP="00000000" w:rsidRDefault="00000000" w:rsidRPr="00000000" w14:paraId="00000045">
      <w:pPr>
        <w:spacing w:after="0" w:line="360" w:lineRule="auto"/>
        <w:rPr>
          <w:sz w:val="24"/>
          <w:szCs w:val="24"/>
        </w:rPr>
      </w:pPr>
      <w:bookmarkStart w:colFirst="0" w:colLast="0" w:name="_heading=h.yycam6rn64tx" w:id="0"/>
      <w:bookmarkEnd w:id="0"/>
      <w:r w:rsidDel="00000000" w:rsidR="00000000" w:rsidRPr="00000000">
        <w:rPr>
          <w:color w:val="000000"/>
          <w:sz w:val="24"/>
          <w:szCs w:val="24"/>
          <w:rtl w:val="0"/>
        </w:rPr>
        <w:t xml:space="preserve">In light of the foregoing, and pursuant to Section 58(1)(d) of the Industrial Relations Act, and Rule 12(1)(a) of the Industrial Relations (Tribunal Procedure) Rules 2010, the Tribunal refrains from any further hearing or determination of the dispute brought by the Originating Application (Form A) filed on </w:t>
      </w:r>
      <w:r w:rsidDel="00000000" w:rsidR="00000000" w:rsidRPr="00000000">
        <w:rPr>
          <w:sz w:val="24"/>
          <w:szCs w:val="24"/>
          <w:rtl w:val="0"/>
        </w:rPr>
        <w:t xml:space="preserve">24</w:t>
      </w:r>
      <w:r w:rsidDel="00000000" w:rsidR="00000000" w:rsidRPr="00000000">
        <w:rPr>
          <w:color w:val="000000"/>
          <w:sz w:val="24"/>
          <w:szCs w:val="24"/>
          <w:vertAlign w:val="superscript"/>
          <w:rtl w:val="0"/>
        </w:rPr>
        <w:t xml:space="preserve">th </w:t>
      </w:r>
      <w:r w:rsidDel="00000000" w:rsidR="00000000" w:rsidRPr="00000000">
        <w:rPr>
          <w:sz w:val="24"/>
          <w:szCs w:val="24"/>
          <w:rtl w:val="0"/>
        </w:rPr>
        <w:t xml:space="preserve">October</w:t>
      </w:r>
      <w:r w:rsidDel="00000000" w:rsidR="00000000" w:rsidRPr="00000000">
        <w:rPr>
          <w:color w:val="000000"/>
          <w:sz w:val="24"/>
          <w:szCs w:val="24"/>
          <w:rtl w:val="0"/>
        </w:rPr>
        <w:t xml:space="preserve">, 202</w:t>
      </w:r>
      <w:r w:rsidDel="00000000" w:rsidR="00000000" w:rsidRPr="00000000">
        <w:rPr>
          <w:sz w:val="24"/>
          <w:szCs w:val="24"/>
          <w:rtl w:val="0"/>
        </w:rPr>
        <w:t xml:space="preserve">4</w:t>
      </w:r>
      <w:r w:rsidDel="00000000" w:rsidR="00000000" w:rsidRPr="00000000">
        <w:rPr>
          <w:color w:val="000000"/>
          <w:sz w:val="24"/>
          <w:szCs w:val="24"/>
          <w:rtl w:val="0"/>
        </w:rPr>
        <w:t xml:space="preserve">, the same having been fully disposed of. </w:t>
      </w:r>
      <w:r w:rsidDel="00000000" w:rsidR="00000000" w:rsidRPr="00000000">
        <w:rPr>
          <w:rtl w:val="0"/>
        </w:rPr>
      </w:r>
    </w:p>
    <w:p w:rsidR="00000000" w:rsidDel="00000000" w:rsidP="00000000" w:rsidRDefault="00000000" w:rsidRPr="00000000" w14:paraId="00000046">
      <w:pPr>
        <w:spacing w:after="0"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7">
      <w:pPr>
        <w:tabs>
          <w:tab w:val="right" w:leader="none" w:pos="9026"/>
        </w:tabs>
        <w:spacing w:after="0" w:line="240" w:lineRule="auto"/>
        <w:jc w:val="both"/>
        <w:rPr>
          <w:b w:val="1"/>
          <w:sz w:val="24"/>
          <w:szCs w:val="24"/>
        </w:rPr>
      </w:pPr>
      <w:r w:rsidDel="00000000" w:rsidR="00000000" w:rsidRPr="00000000">
        <w:rPr>
          <w:b w:val="1"/>
          <w:sz w:val="24"/>
          <w:szCs w:val="24"/>
          <w:rtl w:val="0"/>
        </w:rPr>
        <w:t xml:space="preserve">AND THIS IS THE ORDER OF THIS TRIBUNAL</w:t>
      </w:r>
    </w:p>
    <w:p w:rsidR="00000000" w:rsidDel="00000000" w:rsidP="00000000" w:rsidRDefault="00000000" w:rsidRPr="00000000" w14:paraId="00000048">
      <w:pPr>
        <w:tabs>
          <w:tab w:val="right" w:leader="none" w:pos="9026"/>
        </w:tabs>
        <w:spacing w:after="0" w:line="240" w:lineRule="auto"/>
        <w:jc w:val="both"/>
        <w:rPr>
          <w:sz w:val="24"/>
          <w:szCs w:val="24"/>
        </w:rPr>
      </w:pPr>
      <w:r w:rsidDel="00000000" w:rsidR="00000000" w:rsidRPr="00000000">
        <w:rPr>
          <w:sz w:val="24"/>
          <w:szCs w:val="24"/>
          <w:rtl w:val="0"/>
        </w:rPr>
        <w:t xml:space="preserve">DATED THIS 2</w:t>
      </w:r>
      <w:r w:rsidDel="00000000" w:rsidR="00000000" w:rsidRPr="00000000">
        <w:rPr>
          <w:sz w:val="24"/>
          <w:szCs w:val="24"/>
          <w:vertAlign w:val="superscript"/>
          <w:rtl w:val="0"/>
        </w:rPr>
        <w:t xml:space="preserve">nd</w:t>
      </w:r>
      <w:r w:rsidDel="00000000" w:rsidR="00000000" w:rsidRPr="00000000">
        <w:rPr>
          <w:sz w:val="24"/>
          <w:szCs w:val="24"/>
          <w:rtl w:val="0"/>
        </w:rPr>
        <w:t xml:space="preserve"> DAY OF JULY, A.D., 2025</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54" w:lineRule="auto"/>
        <w:ind w:left="153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54" w:lineRule="auto"/>
        <w:ind w:left="153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Subusola Swain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54" w:lineRule="auto"/>
        <w:ind w:left="153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Vice-President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160" w:before="0" w:line="254" w:lineRule="auto"/>
        <w:ind w:left="153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Industrial Tribunal</w:t>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E4DB3"/>
    <w:pPr>
      <w:spacing w:line="254" w:lineRule="auto"/>
      <w:ind w:left="720"/>
      <w:contextualSpacing w:val="1"/>
    </w:pPr>
    <w:rPr>
      <w:lang w:val="en-029"/>
    </w:rPr>
  </w:style>
  <w:style w:type="paragraph" w:styleId="BalloonText">
    <w:name w:val="Balloon Text"/>
    <w:basedOn w:val="Normal"/>
    <w:link w:val="BalloonTextChar"/>
    <w:uiPriority w:val="99"/>
    <w:semiHidden w:val="1"/>
    <w:unhideWhenUsed w:val="1"/>
    <w:rsid w:val="00EC35C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C35C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BhnbD/3LI4rsIJ3WEjChpN/Ag==">CgMxLjAyDmgueXljYW02cm42NHR4OAByITFCazhiWnE3ZDFVLUJqb0VLQzN1WjNBR2JsWi11a2RYQw==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2024-10-24T13:17:00Z</dcterms:created>
  <dc:creator>user</dc:creator>
</cp:coreProperties>
</file>