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BD49" w14:textId="585A2FBC" w:rsidR="003F2B14" w:rsidRDefault="003F2B14" w:rsidP="003F2B14">
      <w:pPr>
        <w:jc w:val="center"/>
        <w:rPr>
          <w:rFonts w:ascii="Calibri" w:hAnsi="Calibri"/>
          <w:b/>
          <w:sz w:val="28"/>
          <w:szCs w:val="28"/>
        </w:rPr>
      </w:pPr>
      <w:r>
        <w:rPr>
          <w:rFonts w:ascii="Calibri" w:hAnsi="Calibri"/>
          <w:b/>
          <w:sz w:val="28"/>
          <w:szCs w:val="28"/>
        </w:rPr>
        <w:t xml:space="preserve">                                                                      </w:t>
      </w:r>
      <w:r w:rsidR="00757C2D">
        <w:rPr>
          <w:rFonts w:ascii="Calibri" w:hAnsi="Calibri"/>
          <w:b/>
          <w:sz w:val="28"/>
          <w:szCs w:val="28"/>
        </w:rPr>
        <w:t xml:space="preserve">                      NP202</w:t>
      </w:r>
      <w:r w:rsidR="00F40860">
        <w:rPr>
          <w:rFonts w:ascii="Calibri" w:hAnsi="Calibri"/>
          <w:b/>
          <w:sz w:val="28"/>
          <w:szCs w:val="28"/>
        </w:rPr>
        <w:t>5</w:t>
      </w:r>
      <w:r w:rsidR="00757C2D">
        <w:rPr>
          <w:rFonts w:ascii="Calibri" w:hAnsi="Calibri"/>
          <w:b/>
          <w:sz w:val="28"/>
          <w:szCs w:val="28"/>
        </w:rPr>
        <w:t>-</w:t>
      </w:r>
      <w:r w:rsidR="00F40860">
        <w:rPr>
          <w:rFonts w:ascii="Calibri" w:hAnsi="Calibri"/>
          <w:b/>
          <w:sz w:val="28"/>
          <w:szCs w:val="28"/>
        </w:rPr>
        <w:t>076</w:t>
      </w:r>
    </w:p>
    <w:p w14:paraId="570696B9" w14:textId="77777777" w:rsidR="003F2B14" w:rsidRDefault="003F2B14" w:rsidP="003F2B14">
      <w:pPr>
        <w:jc w:val="center"/>
        <w:rPr>
          <w:rFonts w:ascii="Calibri" w:hAnsi="Calibri"/>
          <w:b/>
          <w:sz w:val="28"/>
          <w:szCs w:val="28"/>
        </w:rPr>
      </w:pPr>
      <w:r>
        <w:rPr>
          <w:rFonts w:ascii="Calibri" w:hAnsi="Calibri"/>
          <w:b/>
          <w:sz w:val="28"/>
          <w:szCs w:val="28"/>
        </w:rPr>
        <w:t>INDUSTRIAL TRIBUNAL</w:t>
      </w:r>
    </w:p>
    <w:p w14:paraId="32D12521" w14:textId="77777777" w:rsidR="003F2B14" w:rsidRDefault="003F2B14" w:rsidP="003F2B14">
      <w:pPr>
        <w:jc w:val="center"/>
        <w:rPr>
          <w:rFonts w:ascii="Calibri" w:hAnsi="Calibri"/>
          <w:b/>
          <w:sz w:val="28"/>
          <w:szCs w:val="28"/>
        </w:rPr>
      </w:pPr>
    </w:p>
    <w:p w14:paraId="1C8A2860" w14:textId="77777777" w:rsidR="003F2B14" w:rsidRDefault="005E56A8" w:rsidP="003F2B14">
      <w:pPr>
        <w:jc w:val="center"/>
        <w:rPr>
          <w:rFonts w:ascii="Calibri" w:hAnsi="Calibri"/>
          <w:b/>
          <w:sz w:val="28"/>
          <w:szCs w:val="28"/>
        </w:rPr>
      </w:pPr>
      <w:r>
        <w:rPr>
          <w:rFonts w:ascii="Calibri" w:hAnsi="Calibri"/>
          <w:b/>
          <w:sz w:val="28"/>
          <w:szCs w:val="28"/>
        </w:rPr>
        <w:t>(ACTING COURT)</w:t>
      </w:r>
      <w:r w:rsidR="003F2B14">
        <w:rPr>
          <w:rFonts w:ascii="Calibri" w:hAnsi="Calibri"/>
          <w:b/>
          <w:sz w:val="28"/>
          <w:szCs w:val="28"/>
        </w:rPr>
        <w:t xml:space="preserve"> SAFFREY SQUARE, EAST &amp; BAY STREETS, NEW PROVIDENCE </w:t>
      </w:r>
    </w:p>
    <w:p w14:paraId="7B3BA5FD" w14:textId="77777777" w:rsidR="003F2B14" w:rsidRDefault="003F2B14" w:rsidP="003F2B14">
      <w:pPr>
        <w:jc w:val="center"/>
        <w:rPr>
          <w:rFonts w:ascii="Calibri" w:hAnsi="Calibri"/>
          <w:b/>
          <w:sz w:val="28"/>
          <w:szCs w:val="28"/>
        </w:rPr>
      </w:pPr>
      <w:r>
        <w:rPr>
          <w:rFonts w:ascii="Calibri" w:hAnsi="Calibri"/>
          <w:b/>
          <w:sz w:val="28"/>
          <w:szCs w:val="28"/>
        </w:rPr>
        <w:t>COMMONWEALTH OF THE BAHAMAS</w:t>
      </w:r>
    </w:p>
    <w:p w14:paraId="3A5BE72D" w14:textId="77777777" w:rsidR="003F2B14" w:rsidRDefault="003F2B14" w:rsidP="003F2B14">
      <w:pPr>
        <w:jc w:val="center"/>
        <w:rPr>
          <w:rFonts w:ascii="Calibri" w:hAnsi="Calibri"/>
          <w:b/>
          <w:sz w:val="28"/>
          <w:szCs w:val="28"/>
        </w:rPr>
      </w:pPr>
    </w:p>
    <w:p w14:paraId="72C08462" w14:textId="77777777" w:rsidR="003F2B14" w:rsidRPr="00106FF5" w:rsidRDefault="003F2B14" w:rsidP="003F2B14">
      <w:pPr>
        <w:jc w:val="center"/>
        <w:rPr>
          <w:rFonts w:ascii="Calibri" w:hAnsi="Calibri"/>
          <w:b/>
          <w:sz w:val="28"/>
          <w:szCs w:val="28"/>
        </w:rPr>
      </w:pPr>
      <w:r w:rsidRPr="00106FF5">
        <w:rPr>
          <w:rFonts w:ascii="Calibri" w:hAnsi="Calibri"/>
          <w:b/>
          <w:sz w:val="28"/>
          <w:szCs w:val="28"/>
        </w:rPr>
        <w:t>Before</w:t>
      </w:r>
    </w:p>
    <w:p w14:paraId="5EA3980A" w14:textId="77777777" w:rsidR="003F2B14" w:rsidRDefault="003F2B14" w:rsidP="003F2B14">
      <w:pPr>
        <w:jc w:val="center"/>
        <w:rPr>
          <w:rFonts w:ascii="Calibri" w:hAnsi="Calibri"/>
          <w:sz w:val="28"/>
          <w:szCs w:val="28"/>
        </w:rPr>
      </w:pPr>
    </w:p>
    <w:p w14:paraId="450C9BF6" w14:textId="77777777" w:rsidR="003F2B14" w:rsidRDefault="003F2B14" w:rsidP="003F2B14">
      <w:pPr>
        <w:jc w:val="center"/>
        <w:rPr>
          <w:rFonts w:ascii="Calibri" w:hAnsi="Calibri"/>
          <w:b/>
          <w:bCs/>
          <w:sz w:val="28"/>
          <w:szCs w:val="28"/>
        </w:rPr>
      </w:pPr>
      <w:r>
        <w:rPr>
          <w:rFonts w:ascii="Calibri" w:hAnsi="Calibri"/>
          <w:b/>
          <w:bCs/>
          <w:sz w:val="28"/>
          <w:szCs w:val="28"/>
        </w:rPr>
        <w:t>Subusola Swain Vice President (Acting)</w:t>
      </w:r>
    </w:p>
    <w:p w14:paraId="0FC80E87" w14:textId="77777777" w:rsidR="003F2B14" w:rsidRDefault="003F2B14" w:rsidP="003F2B14">
      <w:pPr>
        <w:pBdr>
          <w:bottom w:val="single" w:sz="12" w:space="1" w:color="auto"/>
        </w:pBdr>
        <w:jc w:val="center"/>
        <w:rPr>
          <w:rFonts w:ascii="Calibri" w:hAnsi="Calibri"/>
          <w:b/>
          <w:sz w:val="28"/>
          <w:szCs w:val="28"/>
        </w:rPr>
      </w:pPr>
      <w:r>
        <w:rPr>
          <w:rFonts w:ascii="Calibri" w:hAnsi="Calibri"/>
          <w:b/>
          <w:sz w:val="28"/>
          <w:szCs w:val="28"/>
        </w:rPr>
        <w:t>(Sitting Alone)</w:t>
      </w:r>
    </w:p>
    <w:p w14:paraId="08E20293" w14:textId="77777777" w:rsidR="003F2B14" w:rsidRDefault="003F2B14" w:rsidP="003F2B14">
      <w:pPr>
        <w:pBdr>
          <w:bottom w:val="single" w:sz="12" w:space="1" w:color="auto"/>
        </w:pBdr>
        <w:jc w:val="center"/>
        <w:rPr>
          <w:rFonts w:ascii="Calibri" w:hAnsi="Calibri"/>
          <w:b/>
          <w:sz w:val="28"/>
          <w:szCs w:val="28"/>
        </w:rPr>
      </w:pPr>
    </w:p>
    <w:p w14:paraId="61897759" w14:textId="29D9A9F4" w:rsidR="003F2B14" w:rsidRDefault="00F40860" w:rsidP="003F2B14">
      <w:pPr>
        <w:rPr>
          <w:rFonts w:ascii="Calibri" w:hAnsi="Calibri"/>
          <w:sz w:val="28"/>
          <w:szCs w:val="28"/>
        </w:rPr>
      </w:pPr>
      <w:r>
        <w:rPr>
          <w:rFonts w:ascii="Calibri" w:hAnsi="Calibri"/>
          <w:b/>
          <w:bCs/>
          <w:sz w:val="28"/>
          <w:szCs w:val="28"/>
        </w:rPr>
        <w:t>JAMAR MCPHEE</w:t>
      </w:r>
      <w:r w:rsidR="003F2B14">
        <w:rPr>
          <w:sz w:val="28"/>
          <w:szCs w:val="28"/>
        </w:rPr>
        <w:tab/>
      </w:r>
      <w:r w:rsidR="003F2B14">
        <w:rPr>
          <w:sz w:val="28"/>
          <w:szCs w:val="28"/>
        </w:rPr>
        <w:tab/>
        <w:t xml:space="preserve"> </w:t>
      </w:r>
      <w:r w:rsidR="003F2B14">
        <w:rPr>
          <w:sz w:val="28"/>
          <w:szCs w:val="28"/>
        </w:rPr>
        <w:tab/>
      </w:r>
      <w:r w:rsidR="003F2B14">
        <w:rPr>
          <w:sz w:val="28"/>
          <w:szCs w:val="28"/>
        </w:rPr>
        <w:tab/>
      </w:r>
      <w:r w:rsidR="003F2B14">
        <w:rPr>
          <w:rFonts w:ascii="Calibri" w:hAnsi="Calibri"/>
          <w:b/>
          <w:bCs/>
          <w:sz w:val="28"/>
          <w:szCs w:val="28"/>
        </w:rPr>
        <w:t xml:space="preserve">                                               </w:t>
      </w:r>
      <w:r w:rsidRPr="002D182A">
        <w:rPr>
          <w:rFonts w:ascii="Calibri" w:hAnsi="Calibri"/>
          <w:b/>
          <w:sz w:val="28"/>
          <w:szCs w:val="28"/>
        </w:rPr>
        <w:t>APPLICANT</w:t>
      </w:r>
      <w:r w:rsidR="003F2B14">
        <w:rPr>
          <w:rFonts w:ascii="Calibri" w:hAnsi="Calibri"/>
          <w:b/>
          <w:bCs/>
          <w:sz w:val="28"/>
          <w:szCs w:val="28"/>
        </w:rPr>
        <w:t xml:space="preserve">              </w:t>
      </w:r>
      <w:r w:rsidR="003F2B14">
        <w:rPr>
          <w:b/>
          <w:sz w:val="28"/>
          <w:szCs w:val="28"/>
        </w:rPr>
        <w:tab/>
      </w:r>
      <w:r w:rsidR="003F2B14">
        <w:rPr>
          <w:b/>
          <w:sz w:val="28"/>
          <w:szCs w:val="28"/>
        </w:rPr>
        <w:tab/>
      </w:r>
      <w:r w:rsidR="003F2B14">
        <w:rPr>
          <w:rFonts w:ascii="Calibri" w:hAnsi="Calibri"/>
          <w:b/>
          <w:bCs/>
          <w:sz w:val="28"/>
          <w:szCs w:val="28"/>
        </w:rPr>
        <w:t xml:space="preserve">                                                                                                                                                                                                                                                                                                        </w:t>
      </w:r>
    </w:p>
    <w:p w14:paraId="71B48924" w14:textId="3758E8F4" w:rsidR="003F2B14" w:rsidRPr="00F40860" w:rsidRDefault="003F2B14" w:rsidP="003F2B14">
      <w:pPr>
        <w:rPr>
          <w:rFonts w:ascii="Calibri" w:hAnsi="Calibri"/>
          <w:b/>
          <w:bCs/>
          <w:sz w:val="28"/>
          <w:szCs w:val="28"/>
        </w:rPr>
      </w:pPr>
      <w:r w:rsidRPr="00F40860">
        <w:rPr>
          <w:rFonts w:ascii="Calibri" w:hAnsi="Calibri"/>
          <w:b/>
          <w:bCs/>
          <w:sz w:val="28"/>
          <w:szCs w:val="28"/>
        </w:rPr>
        <w:t xml:space="preserve">                                                                     </w:t>
      </w:r>
      <w:r w:rsidR="00F40860" w:rsidRPr="00F40860">
        <w:rPr>
          <w:rFonts w:ascii="Calibri" w:hAnsi="Calibri"/>
          <w:b/>
          <w:bCs/>
          <w:sz w:val="28"/>
          <w:szCs w:val="28"/>
        </w:rPr>
        <w:t>AND</w:t>
      </w:r>
      <w:r w:rsidRPr="00F40860">
        <w:rPr>
          <w:rFonts w:ascii="Calibri" w:hAnsi="Calibri"/>
          <w:b/>
          <w:bCs/>
          <w:sz w:val="28"/>
          <w:szCs w:val="28"/>
        </w:rPr>
        <w:t xml:space="preserve">                                              </w:t>
      </w:r>
    </w:p>
    <w:p w14:paraId="35FE14ED" w14:textId="77777777" w:rsidR="005E56A8" w:rsidRDefault="005E56A8" w:rsidP="005E56A8">
      <w:pPr>
        <w:jc w:val="center"/>
        <w:rPr>
          <w:rFonts w:ascii="Calibri" w:hAnsi="Calibri"/>
          <w:b/>
          <w:sz w:val="28"/>
          <w:szCs w:val="28"/>
        </w:rPr>
      </w:pPr>
    </w:p>
    <w:p w14:paraId="6F75A2D5" w14:textId="77E7A755" w:rsidR="005E56A8" w:rsidRPr="005E56A8" w:rsidRDefault="00F40860" w:rsidP="005E56A8">
      <w:pPr>
        <w:tabs>
          <w:tab w:val="center" w:pos="4680"/>
        </w:tabs>
        <w:rPr>
          <w:rFonts w:ascii="Calibri" w:hAnsi="Calibri"/>
          <w:b/>
          <w:sz w:val="28"/>
          <w:szCs w:val="28"/>
        </w:rPr>
      </w:pPr>
      <w:r>
        <w:rPr>
          <w:rFonts w:ascii="Calibri" w:hAnsi="Calibri"/>
          <w:b/>
          <w:sz w:val="28"/>
          <w:szCs w:val="28"/>
        </w:rPr>
        <w:t>PARADISE GAMES LTD</w:t>
      </w:r>
      <w:r w:rsidR="005E56A8" w:rsidRPr="005E56A8">
        <w:rPr>
          <w:rFonts w:ascii="Calibri" w:hAnsi="Calibri"/>
          <w:b/>
          <w:sz w:val="28"/>
          <w:szCs w:val="28"/>
        </w:rPr>
        <w:tab/>
      </w:r>
      <w:r w:rsidR="003F2B14" w:rsidRPr="005E56A8">
        <w:rPr>
          <w:rFonts w:ascii="Calibri" w:hAnsi="Calibri"/>
          <w:b/>
          <w:sz w:val="28"/>
          <w:szCs w:val="28"/>
        </w:rPr>
        <w:t xml:space="preserve">                                                                                                               </w:t>
      </w:r>
    </w:p>
    <w:p w14:paraId="0EF4C450" w14:textId="77777777" w:rsidR="003F2B14" w:rsidRPr="00106FF5" w:rsidRDefault="005E56A8" w:rsidP="005E56A8">
      <w:pPr>
        <w:jc w:val="center"/>
        <w:rPr>
          <w:rFonts w:ascii="Calibri" w:hAnsi="Calibri"/>
          <w:b/>
          <w:sz w:val="28"/>
          <w:szCs w:val="28"/>
        </w:rPr>
      </w:pPr>
      <w:r>
        <w:rPr>
          <w:rFonts w:ascii="Calibri" w:hAnsi="Calibri"/>
          <w:sz w:val="28"/>
          <w:szCs w:val="28"/>
        </w:rPr>
        <w:t xml:space="preserve">                                                                                                    </w:t>
      </w:r>
      <w:r w:rsidR="003F2B14">
        <w:rPr>
          <w:rFonts w:ascii="Calibri" w:hAnsi="Calibri"/>
          <w:sz w:val="28"/>
          <w:szCs w:val="28"/>
        </w:rPr>
        <w:t xml:space="preserve"> </w:t>
      </w:r>
      <w:r w:rsidR="003F2B14" w:rsidRPr="00106FF5">
        <w:rPr>
          <w:rFonts w:ascii="Calibri" w:hAnsi="Calibri"/>
          <w:b/>
          <w:sz w:val="28"/>
          <w:szCs w:val="28"/>
        </w:rPr>
        <w:t>RESPONDENT</w:t>
      </w:r>
    </w:p>
    <w:p w14:paraId="5F1BD926" w14:textId="77777777" w:rsidR="003F2B14" w:rsidRDefault="003F2B14" w:rsidP="003F2B14">
      <w:pPr>
        <w:tabs>
          <w:tab w:val="left" w:pos="7509"/>
        </w:tabs>
        <w:rPr>
          <w:rFonts w:ascii="Calibri" w:hAnsi="Calibri"/>
          <w:sz w:val="28"/>
          <w:szCs w:val="28"/>
        </w:rPr>
      </w:pPr>
    </w:p>
    <w:p w14:paraId="4A666776" w14:textId="77777777" w:rsidR="003F2B14" w:rsidRDefault="003F2B14" w:rsidP="003F2B14">
      <w:pPr>
        <w:tabs>
          <w:tab w:val="left" w:pos="7509"/>
        </w:tabs>
        <w:rPr>
          <w:rFonts w:ascii="Calibri" w:hAnsi="Calibri"/>
          <w:sz w:val="28"/>
          <w:szCs w:val="28"/>
        </w:rPr>
      </w:pPr>
    </w:p>
    <w:p w14:paraId="559BFFD8" w14:textId="77777777" w:rsidR="003F2B14" w:rsidRDefault="003F2B14" w:rsidP="003F2B14">
      <w:pPr>
        <w:rPr>
          <w:rFonts w:ascii="Calibri" w:hAnsi="Calibri"/>
          <w:b/>
          <w:sz w:val="28"/>
          <w:szCs w:val="28"/>
        </w:rPr>
      </w:pPr>
      <w:r>
        <w:rPr>
          <w:rFonts w:ascii="Calibri" w:hAnsi="Calibri"/>
          <w:b/>
          <w:sz w:val="28"/>
          <w:szCs w:val="28"/>
        </w:rPr>
        <w:t>___________________________________________________________________</w:t>
      </w:r>
    </w:p>
    <w:p w14:paraId="5CB2E379" w14:textId="77777777" w:rsidR="003F2B14" w:rsidRDefault="003F2B14" w:rsidP="003F2B14">
      <w:pPr>
        <w:jc w:val="center"/>
        <w:rPr>
          <w:rFonts w:ascii="Calibri" w:hAnsi="Calibri"/>
          <w:b/>
          <w:sz w:val="32"/>
          <w:szCs w:val="32"/>
        </w:rPr>
      </w:pPr>
      <w:r>
        <w:rPr>
          <w:rFonts w:ascii="Calibri" w:hAnsi="Calibri"/>
          <w:b/>
          <w:sz w:val="32"/>
          <w:szCs w:val="32"/>
        </w:rPr>
        <w:t xml:space="preserve"> ORDER ON SETTLEMENT </w:t>
      </w:r>
    </w:p>
    <w:p w14:paraId="55CD8946" w14:textId="77777777" w:rsidR="00203AB4" w:rsidRDefault="003F2B14" w:rsidP="003F2B14">
      <w:r>
        <w:rPr>
          <w:rFonts w:ascii="Calibri" w:hAnsi="Calibri"/>
          <w:b/>
          <w:sz w:val="28"/>
          <w:szCs w:val="28"/>
        </w:rPr>
        <w:t>___________________________________________________________________</w:t>
      </w:r>
    </w:p>
    <w:p w14:paraId="491826FC" w14:textId="77777777" w:rsidR="003F2B14" w:rsidRDefault="003F2B14"/>
    <w:p w14:paraId="3E9C623F" w14:textId="77777777" w:rsidR="003F2B14" w:rsidRDefault="003F2B14"/>
    <w:p w14:paraId="1071D66B" w14:textId="77777777" w:rsidR="003F2B14" w:rsidRPr="00985AE8" w:rsidRDefault="003F2B14" w:rsidP="003F2B14">
      <w:pPr>
        <w:tabs>
          <w:tab w:val="right" w:pos="9026"/>
        </w:tabs>
        <w:contextualSpacing/>
        <w:rPr>
          <w:rFonts w:ascii="Calibri" w:hAnsi="Calibri"/>
          <w:b/>
          <w:sz w:val="28"/>
          <w:szCs w:val="28"/>
        </w:rPr>
      </w:pPr>
    </w:p>
    <w:p w14:paraId="7A3B7DF1" w14:textId="77777777" w:rsidR="005E56A8" w:rsidRDefault="005E56A8" w:rsidP="003F2B14">
      <w:pPr>
        <w:tabs>
          <w:tab w:val="right" w:pos="9026"/>
        </w:tabs>
        <w:ind w:left="1532"/>
        <w:contextualSpacing/>
        <w:jc w:val="center"/>
        <w:rPr>
          <w:rFonts w:ascii="Calibri" w:hAnsi="Calibri"/>
          <w:b/>
          <w:bCs/>
          <w:sz w:val="28"/>
          <w:szCs w:val="28"/>
          <w:u w:val="single"/>
        </w:rPr>
      </w:pPr>
    </w:p>
    <w:p w14:paraId="575B73CC" w14:textId="77777777" w:rsidR="003F2B14" w:rsidRDefault="003F2B14" w:rsidP="00D31621">
      <w:pPr>
        <w:tabs>
          <w:tab w:val="right" w:pos="9026"/>
        </w:tabs>
        <w:ind w:left="1532"/>
        <w:contextualSpacing/>
        <w:jc w:val="center"/>
        <w:rPr>
          <w:rFonts w:ascii="Calibri" w:hAnsi="Calibri"/>
          <w:b/>
          <w:bCs/>
          <w:sz w:val="28"/>
          <w:szCs w:val="28"/>
          <w:u w:val="single"/>
        </w:rPr>
      </w:pPr>
      <w:r w:rsidRPr="00985AE8">
        <w:rPr>
          <w:rFonts w:ascii="Calibri" w:hAnsi="Calibri"/>
          <w:b/>
          <w:bCs/>
          <w:sz w:val="28"/>
          <w:szCs w:val="28"/>
          <w:u w:val="single"/>
        </w:rPr>
        <w:t>APPEARANCES</w:t>
      </w:r>
    </w:p>
    <w:p w14:paraId="6A762CA7" w14:textId="77777777" w:rsidR="003F2B14" w:rsidRPr="00985AE8" w:rsidRDefault="003F2B14" w:rsidP="003F2B14">
      <w:pPr>
        <w:tabs>
          <w:tab w:val="right" w:pos="9026"/>
        </w:tabs>
        <w:ind w:left="1532"/>
        <w:contextualSpacing/>
        <w:jc w:val="center"/>
        <w:rPr>
          <w:rFonts w:ascii="Calibri" w:hAnsi="Calibri"/>
          <w:b/>
          <w:bCs/>
          <w:sz w:val="28"/>
          <w:szCs w:val="28"/>
          <w:u w:val="single"/>
        </w:rPr>
      </w:pPr>
    </w:p>
    <w:p w14:paraId="529BF0D0" w14:textId="6E7E72DC" w:rsidR="00D31621" w:rsidRDefault="003F2B14" w:rsidP="00D31621">
      <w:pPr>
        <w:tabs>
          <w:tab w:val="left" w:pos="5130"/>
          <w:tab w:val="left" w:pos="5220"/>
          <w:tab w:val="left" w:pos="5310"/>
          <w:tab w:val="right" w:pos="9026"/>
        </w:tabs>
        <w:spacing w:after="0"/>
        <w:ind w:left="-90"/>
        <w:jc w:val="right"/>
        <w:rPr>
          <w:rFonts w:ascii="Calibri" w:hAnsi="Calibri"/>
          <w:sz w:val="28"/>
          <w:szCs w:val="28"/>
        </w:rPr>
      </w:pPr>
      <w:r>
        <w:rPr>
          <w:rFonts w:ascii="Calibri" w:hAnsi="Calibri"/>
          <w:sz w:val="28"/>
          <w:szCs w:val="28"/>
        </w:rPr>
        <w:t xml:space="preserve">For the Applicant                                               </w:t>
      </w:r>
      <w:r w:rsidR="00D31621">
        <w:rPr>
          <w:rFonts w:ascii="Calibri" w:hAnsi="Calibri"/>
          <w:sz w:val="28"/>
          <w:szCs w:val="28"/>
        </w:rPr>
        <w:t xml:space="preserve">       </w:t>
      </w:r>
      <w:r>
        <w:rPr>
          <w:rFonts w:ascii="Calibri" w:hAnsi="Calibri"/>
          <w:sz w:val="28"/>
          <w:szCs w:val="28"/>
        </w:rPr>
        <w:t xml:space="preserve"> </w:t>
      </w:r>
      <w:r w:rsidRPr="00985AE8">
        <w:rPr>
          <w:rFonts w:ascii="Calibri" w:hAnsi="Calibri"/>
          <w:sz w:val="28"/>
          <w:szCs w:val="28"/>
        </w:rPr>
        <w:t xml:space="preserve"> </w:t>
      </w:r>
      <w:r w:rsidR="005E56A8">
        <w:rPr>
          <w:rFonts w:ascii="Calibri" w:hAnsi="Calibri"/>
          <w:sz w:val="28"/>
          <w:szCs w:val="28"/>
        </w:rPr>
        <w:t xml:space="preserve"> </w:t>
      </w:r>
      <w:r w:rsidR="00CB197E">
        <w:rPr>
          <w:rFonts w:ascii="Calibri" w:hAnsi="Calibri"/>
          <w:sz w:val="28"/>
          <w:szCs w:val="28"/>
        </w:rPr>
        <w:t xml:space="preserve"> </w:t>
      </w:r>
      <w:r w:rsidR="00D00EA0">
        <w:rPr>
          <w:rFonts w:ascii="Calibri" w:hAnsi="Calibri"/>
          <w:sz w:val="28"/>
          <w:szCs w:val="28"/>
        </w:rPr>
        <w:t xml:space="preserve"> </w:t>
      </w:r>
      <w:r w:rsidR="00D31621">
        <w:rPr>
          <w:rFonts w:ascii="Calibri" w:hAnsi="Calibri"/>
          <w:sz w:val="28"/>
          <w:szCs w:val="28"/>
        </w:rPr>
        <w:t>Mr. Tyrone Morris</w:t>
      </w:r>
    </w:p>
    <w:p w14:paraId="61F4A0E2" w14:textId="766DDE4C" w:rsidR="00D31621" w:rsidRDefault="00D31621" w:rsidP="00D31621">
      <w:pPr>
        <w:tabs>
          <w:tab w:val="left" w:pos="5130"/>
          <w:tab w:val="left" w:pos="5220"/>
          <w:tab w:val="left" w:pos="5310"/>
          <w:tab w:val="right" w:pos="9026"/>
        </w:tabs>
        <w:spacing w:after="0"/>
        <w:ind w:left="-90"/>
        <w:jc w:val="right"/>
        <w:rPr>
          <w:rFonts w:ascii="Calibri" w:hAnsi="Calibri"/>
          <w:sz w:val="28"/>
          <w:szCs w:val="28"/>
        </w:rPr>
      </w:pPr>
      <w:r>
        <w:rPr>
          <w:rFonts w:ascii="Calibri" w:hAnsi="Calibri"/>
          <w:sz w:val="28"/>
          <w:szCs w:val="28"/>
        </w:rPr>
        <w:t>Representative</w:t>
      </w:r>
    </w:p>
    <w:p w14:paraId="5020FCEB" w14:textId="6FF60B88" w:rsidR="00D31621" w:rsidRPr="00985AE8" w:rsidRDefault="00D31621" w:rsidP="00D31621">
      <w:pPr>
        <w:tabs>
          <w:tab w:val="left" w:pos="5130"/>
          <w:tab w:val="left" w:pos="5220"/>
          <w:tab w:val="left" w:pos="5310"/>
          <w:tab w:val="right" w:pos="9026"/>
        </w:tabs>
        <w:spacing w:after="0"/>
        <w:ind w:left="-90"/>
        <w:jc w:val="right"/>
        <w:rPr>
          <w:rFonts w:ascii="Calibri" w:hAnsi="Calibri"/>
          <w:sz w:val="28"/>
          <w:szCs w:val="28"/>
        </w:rPr>
      </w:pPr>
      <w:r>
        <w:rPr>
          <w:rFonts w:ascii="Calibri" w:hAnsi="Calibri"/>
          <w:sz w:val="28"/>
          <w:szCs w:val="28"/>
        </w:rPr>
        <w:t>Nassau, Bahamas</w:t>
      </w:r>
    </w:p>
    <w:p w14:paraId="437235DA" w14:textId="7A340843" w:rsidR="003F2B14" w:rsidRPr="00985AE8" w:rsidRDefault="003F2B14" w:rsidP="00D31621">
      <w:pPr>
        <w:tabs>
          <w:tab w:val="right" w:pos="9026"/>
        </w:tabs>
        <w:spacing w:after="0"/>
        <w:jc w:val="right"/>
        <w:rPr>
          <w:rFonts w:ascii="Calibri" w:hAnsi="Calibri"/>
          <w:sz w:val="28"/>
          <w:szCs w:val="28"/>
        </w:rPr>
      </w:pPr>
    </w:p>
    <w:p w14:paraId="0F88C151" w14:textId="77777777" w:rsidR="003F2B14" w:rsidRDefault="003F2B14" w:rsidP="00D31621">
      <w:pPr>
        <w:tabs>
          <w:tab w:val="right" w:pos="9026"/>
        </w:tabs>
        <w:spacing w:after="0"/>
        <w:jc w:val="right"/>
        <w:rPr>
          <w:rFonts w:ascii="Calibri" w:hAnsi="Calibri"/>
          <w:sz w:val="28"/>
          <w:szCs w:val="28"/>
        </w:rPr>
      </w:pPr>
    </w:p>
    <w:p w14:paraId="0C6D0118" w14:textId="2DCA147D" w:rsidR="003F2B14" w:rsidRDefault="003F2B14" w:rsidP="00D31621">
      <w:pPr>
        <w:tabs>
          <w:tab w:val="left" w:pos="5310"/>
          <w:tab w:val="right" w:pos="9026"/>
        </w:tabs>
        <w:spacing w:after="0"/>
        <w:jc w:val="right"/>
        <w:rPr>
          <w:rFonts w:ascii="Calibri" w:hAnsi="Calibri"/>
          <w:sz w:val="28"/>
          <w:szCs w:val="28"/>
        </w:rPr>
      </w:pPr>
      <w:r w:rsidRPr="00985AE8">
        <w:rPr>
          <w:rFonts w:ascii="Calibri" w:hAnsi="Calibri"/>
          <w:sz w:val="28"/>
          <w:szCs w:val="28"/>
        </w:rPr>
        <w:t xml:space="preserve">For the Respondent                                    </w:t>
      </w:r>
      <w:r>
        <w:rPr>
          <w:rFonts w:ascii="Calibri" w:hAnsi="Calibri"/>
          <w:sz w:val="28"/>
          <w:szCs w:val="28"/>
        </w:rPr>
        <w:t xml:space="preserve">         </w:t>
      </w:r>
      <w:r w:rsidR="00D00EA0">
        <w:rPr>
          <w:rFonts w:ascii="Calibri" w:hAnsi="Calibri"/>
          <w:sz w:val="28"/>
          <w:szCs w:val="28"/>
        </w:rPr>
        <w:t xml:space="preserve"> </w:t>
      </w:r>
      <w:r w:rsidR="00D31621">
        <w:rPr>
          <w:rFonts w:ascii="Calibri" w:hAnsi="Calibri"/>
          <w:sz w:val="28"/>
          <w:szCs w:val="28"/>
        </w:rPr>
        <w:t>Ms. Antonette Turnquest</w:t>
      </w:r>
    </w:p>
    <w:p w14:paraId="4B6337A2" w14:textId="464B4C88" w:rsidR="00D31621" w:rsidRDefault="00D31621" w:rsidP="00D31621">
      <w:pPr>
        <w:tabs>
          <w:tab w:val="left" w:pos="5310"/>
          <w:tab w:val="right" w:pos="9026"/>
        </w:tabs>
        <w:spacing w:after="0"/>
        <w:jc w:val="right"/>
        <w:rPr>
          <w:rFonts w:ascii="Calibri" w:hAnsi="Calibri"/>
          <w:sz w:val="28"/>
          <w:szCs w:val="28"/>
        </w:rPr>
      </w:pPr>
      <w:r>
        <w:rPr>
          <w:rFonts w:ascii="Calibri" w:hAnsi="Calibri"/>
          <w:sz w:val="28"/>
          <w:szCs w:val="28"/>
        </w:rPr>
        <w:t xml:space="preserve">C3 Chambers </w:t>
      </w:r>
    </w:p>
    <w:p w14:paraId="4CCF9FD4" w14:textId="3577654B" w:rsidR="003F2B14" w:rsidRPr="00985AE8" w:rsidRDefault="00A34049" w:rsidP="00D31621">
      <w:pPr>
        <w:tabs>
          <w:tab w:val="right" w:pos="9026"/>
        </w:tabs>
        <w:spacing w:after="0"/>
        <w:jc w:val="right"/>
        <w:rPr>
          <w:rFonts w:ascii="Calibri" w:hAnsi="Calibri"/>
          <w:sz w:val="28"/>
          <w:szCs w:val="28"/>
        </w:rPr>
      </w:pPr>
      <w:r>
        <w:rPr>
          <w:rFonts w:ascii="Calibri" w:hAnsi="Calibri"/>
          <w:sz w:val="28"/>
          <w:szCs w:val="28"/>
        </w:rPr>
        <w:t>Nassau, Bahamas</w:t>
      </w:r>
    </w:p>
    <w:p w14:paraId="54336500" w14:textId="77777777" w:rsidR="003F2B14" w:rsidRPr="00985AE8" w:rsidRDefault="003F2B14" w:rsidP="003F2B14">
      <w:pPr>
        <w:tabs>
          <w:tab w:val="right" w:pos="9026"/>
        </w:tabs>
        <w:spacing w:after="0"/>
        <w:rPr>
          <w:rFonts w:ascii="Calibri" w:hAnsi="Calibri"/>
          <w:sz w:val="28"/>
          <w:szCs w:val="28"/>
        </w:rPr>
      </w:pPr>
      <w:r w:rsidRPr="00985AE8">
        <w:rPr>
          <w:rFonts w:ascii="Calibri" w:hAnsi="Calibri"/>
          <w:sz w:val="28"/>
          <w:szCs w:val="28"/>
        </w:rPr>
        <w:t xml:space="preserve"> </w:t>
      </w:r>
    </w:p>
    <w:p w14:paraId="52B69ACC" w14:textId="77777777" w:rsidR="003F2B14" w:rsidRPr="00985AE8" w:rsidRDefault="003F2B14" w:rsidP="003F2B14">
      <w:pPr>
        <w:tabs>
          <w:tab w:val="right" w:pos="9026"/>
        </w:tabs>
        <w:rPr>
          <w:rFonts w:ascii="Calibri" w:hAnsi="Calibri"/>
          <w:b/>
          <w:sz w:val="24"/>
          <w:szCs w:val="24"/>
        </w:rPr>
      </w:pPr>
    </w:p>
    <w:p w14:paraId="425D703B" w14:textId="77777777" w:rsidR="003F2B14" w:rsidRPr="00985AE8" w:rsidRDefault="003F2B14" w:rsidP="003F2B14">
      <w:pPr>
        <w:tabs>
          <w:tab w:val="right" w:pos="9026"/>
        </w:tabs>
        <w:rPr>
          <w:rFonts w:ascii="Calibri" w:hAnsi="Calibri"/>
          <w:b/>
          <w:sz w:val="24"/>
          <w:szCs w:val="24"/>
        </w:rPr>
      </w:pPr>
    </w:p>
    <w:p w14:paraId="15A76566" w14:textId="77777777" w:rsidR="003F2B14" w:rsidRPr="00985AE8" w:rsidRDefault="003F2B14" w:rsidP="003F2B14">
      <w:pPr>
        <w:tabs>
          <w:tab w:val="right" w:pos="9026"/>
        </w:tabs>
        <w:rPr>
          <w:rFonts w:ascii="Calibri" w:hAnsi="Calibri"/>
          <w:b/>
          <w:sz w:val="24"/>
          <w:szCs w:val="24"/>
        </w:rPr>
      </w:pPr>
    </w:p>
    <w:p w14:paraId="51E9A4FD" w14:textId="77777777" w:rsidR="003F2B14" w:rsidRPr="00985AE8" w:rsidRDefault="003F2B14" w:rsidP="003F2B14">
      <w:pPr>
        <w:tabs>
          <w:tab w:val="right" w:pos="9026"/>
        </w:tabs>
        <w:rPr>
          <w:rFonts w:ascii="Calibri" w:hAnsi="Calibri"/>
          <w:b/>
          <w:sz w:val="24"/>
          <w:szCs w:val="24"/>
        </w:rPr>
      </w:pPr>
    </w:p>
    <w:p w14:paraId="0B6B5AD3" w14:textId="77777777" w:rsidR="003F2B14" w:rsidRPr="00985AE8" w:rsidRDefault="003F2B14" w:rsidP="003F2B14">
      <w:pPr>
        <w:tabs>
          <w:tab w:val="right" w:pos="9026"/>
        </w:tabs>
        <w:rPr>
          <w:rFonts w:ascii="Calibri" w:hAnsi="Calibri"/>
          <w:b/>
          <w:sz w:val="24"/>
          <w:szCs w:val="24"/>
        </w:rPr>
      </w:pPr>
    </w:p>
    <w:p w14:paraId="30880D1F" w14:textId="77777777" w:rsidR="003F2B14" w:rsidRPr="00985AE8" w:rsidRDefault="003F2B14" w:rsidP="003F2B14">
      <w:pPr>
        <w:tabs>
          <w:tab w:val="right" w:pos="9026"/>
        </w:tabs>
        <w:rPr>
          <w:rFonts w:ascii="Calibri" w:hAnsi="Calibri"/>
          <w:b/>
          <w:sz w:val="24"/>
          <w:szCs w:val="24"/>
        </w:rPr>
      </w:pPr>
    </w:p>
    <w:p w14:paraId="6E6C2823" w14:textId="77777777" w:rsidR="003F2B14" w:rsidRPr="00985AE8" w:rsidRDefault="003F2B14" w:rsidP="003F2B14">
      <w:pPr>
        <w:tabs>
          <w:tab w:val="right" w:pos="9026"/>
        </w:tabs>
        <w:rPr>
          <w:rFonts w:ascii="Calibri" w:hAnsi="Calibri"/>
          <w:b/>
          <w:sz w:val="24"/>
          <w:szCs w:val="24"/>
        </w:rPr>
      </w:pPr>
    </w:p>
    <w:p w14:paraId="464CCAAA" w14:textId="77777777" w:rsidR="003F2B14" w:rsidRPr="00985AE8" w:rsidRDefault="003F2B14" w:rsidP="003F2B14">
      <w:pPr>
        <w:tabs>
          <w:tab w:val="right" w:pos="9026"/>
        </w:tabs>
        <w:rPr>
          <w:rFonts w:ascii="Calibri" w:hAnsi="Calibri"/>
          <w:b/>
          <w:sz w:val="24"/>
          <w:szCs w:val="24"/>
        </w:rPr>
      </w:pPr>
    </w:p>
    <w:p w14:paraId="0B07B0A8" w14:textId="77777777" w:rsidR="003F2B14" w:rsidRPr="00985AE8" w:rsidRDefault="003F2B14" w:rsidP="003F2B14">
      <w:pPr>
        <w:tabs>
          <w:tab w:val="right" w:pos="9026"/>
        </w:tabs>
        <w:rPr>
          <w:rFonts w:ascii="Calibri" w:hAnsi="Calibri"/>
          <w:b/>
          <w:sz w:val="24"/>
          <w:szCs w:val="24"/>
        </w:rPr>
      </w:pPr>
    </w:p>
    <w:p w14:paraId="4110C8CA" w14:textId="77777777" w:rsidR="003F2B14" w:rsidRPr="00985AE8" w:rsidRDefault="003F2B14" w:rsidP="003F2B14">
      <w:pPr>
        <w:tabs>
          <w:tab w:val="right" w:pos="9026"/>
        </w:tabs>
        <w:rPr>
          <w:rFonts w:ascii="Calibri" w:hAnsi="Calibri"/>
          <w:b/>
          <w:sz w:val="24"/>
          <w:szCs w:val="24"/>
        </w:rPr>
      </w:pPr>
    </w:p>
    <w:p w14:paraId="3BF3CA38" w14:textId="77777777" w:rsidR="003F2B14" w:rsidRPr="00985AE8" w:rsidRDefault="003F2B14" w:rsidP="003F2B14">
      <w:pPr>
        <w:tabs>
          <w:tab w:val="right" w:pos="9026"/>
        </w:tabs>
        <w:rPr>
          <w:rFonts w:ascii="Calibri" w:hAnsi="Calibri"/>
          <w:b/>
          <w:sz w:val="24"/>
          <w:szCs w:val="24"/>
        </w:rPr>
      </w:pPr>
    </w:p>
    <w:p w14:paraId="12A1A235" w14:textId="77777777" w:rsidR="003F2B14" w:rsidRPr="00985AE8" w:rsidRDefault="003F2B14" w:rsidP="003F2B14">
      <w:pPr>
        <w:tabs>
          <w:tab w:val="right" w:pos="9026"/>
        </w:tabs>
        <w:rPr>
          <w:rFonts w:ascii="Calibri" w:hAnsi="Calibri"/>
          <w:b/>
          <w:sz w:val="24"/>
          <w:szCs w:val="24"/>
        </w:rPr>
      </w:pPr>
    </w:p>
    <w:p w14:paraId="5DD89941" w14:textId="77777777" w:rsidR="003F2B14" w:rsidRPr="00985AE8" w:rsidRDefault="003F2B14" w:rsidP="003F2B14">
      <w:pPr>
        <w:tabs>
          <w:tab w:val="right" w:pos="9026"/>
        </w:tabs>
        <w:rPr>
          <w:rFonts w:ascii="Calibri" w:hAnsi="Calibri"/>
          <w:b/>
          <w:sz w:val="24"/>
          <w:szCs w:val="24"/>
        </w:rPr>
      </w:pPr>
    </w:p>
    <w:p w14:paraId="775D2101" w14:textId="77777777" w:rsidR="003F2B14" w:rsidRDefault="003F2B14" w:rsidP="003F2B14">
      <w:pPr>
        <w:tabs>
          <w:tab w:val="right" w:pos="9026"/>
        </w:tabs>
        <w:spacing w:after="0"/>
        <w:rPr>
          <w:rFonts w:ascii="Calibri" w:hAnsi="Calibri"/>
          <w:b/>
          <w:sz w:val="24"/>
          <w:szCs w:val="24"/>
        </w:rPr>
      </w:pPr>
    </w:p>
    <w:p w14:paraId="61D4B5AB" w14:textId="77777777" w:rsidR="00D31621" w:rsidRDefault="00D31621" w:rsidP="003F2B14">
      <w:pPr>
        <w:tabs>
          <w:tab w:val="right" w:pos="9026"/>
        </w:tabs>
        <w:spacing w:after="0"/>
        <w:rPr>
          <w:rFonts w:ascii="Calibri" w:hAnsi="Calibri"/>
          <w:b/>
          <w:bCs/>
          <w:sz w:val="24"/>
          <w:szCs w:val="24"/>
        </w:rPr>
      </w:pPr>
    </w:p>
    <w:p w14:paraId="4AC80F2F" w14:textId="77777777" w:rsidR="003F2B14" w:rsidRDefault="003F2B14" w:rsidP="003F2B14">
      <w:pPr>
        <w:tabs>
          <w:tab w:val="right" w:pos="9026"/>
        </w:tabs>
        <w:spacing w:after="0"/>
        <w:rPr>
          <w:rFonts w:ascii="Calibri" w:hAnsi="Calibri"/>
          <w:b/>
          <w:bCs/>
          <w:sz w:val="24"/>
          <w:szCs w:val="24"/>
        </w:rPr>
      </w:pPr>
    </w:p>
    <w:p w14:paraId="77FB6699" w14:textId="77777777" w:rsidR="003F2B14" w:rsidRDefault="003F2B14" w:rsidP="003F2B14">
      <w:pPr>
        <w:tabs>
          <w:tab w:val="right" w:pos="9026"/>
        </w:tabs>
        <w:spacing w:after="0"/>
        <w:rPr>
          <w:rFonts w:ascii="Calibri" w:hAnsi="Calibri"/>
          <w:b/>
          <w:bCs/>
          <w:sz w:val="24"/>
          <w:szCs w:val="24"/>
        </w:rPr>
      </w:pPr>
    </w:p>
    <w:p w14:paraId="029BE456" w14:textId="77777777" w:rsidR="00EC35CB" w:rsidRDefault="00EC35CB" w:rsidP="003F2B14">
      <w:pPr>
        <w:tabs>
          <w:tab w:val="right" w:pos="9026"/>
        </w:tabs>
        <w:spacing w:after="0"/>
        <w:rPr>
          <w:rFonts w:ascii="Calibri" w:hAnsi="Calibri"/>
          <w:b/>
          <w:bCs/>
          <w:sz w:val="24"/>
          <w:szCs w:val="24"/>
        </w:rPr>
      </w:pPr>
    </w:p>
    <w:p w14:paraId="31936852" w14:textId="77777777" w:rsidR="00757C2D" w:rsidRDefault="00757C2D" w:rsidP="003F2B14">
      <w:pPr>
        <w:tabs>
          <w:tab w:val="right" w:pos="9026"/>
        </w:tabs>
        <w:spacing w:after="0"/>
        <w:rPr>
          <w:rFonts w:ascii="Calibri" w:hAnsi="Calibri"/>
          <w:b/>
          <w:bCs/>
          <w:sz w:val="24"/>
          <w:szCs w:val="24"/>
        </w:rPr>
      </w:pPr>
    </w:p>
    <w:p w14:paraId="7F15EAA7" w14:textId="77777777" w:rsidR="003F2B14" w:rsidRPr="00BE4DB3" w:rsidRDefault="003F2B14" w:rsidP="003F2B14">
      <w:pPr>
        <w:tabs>
          <w:tab w:val="right" w:pos="9026"/>
        </w:tabs>
        <w:spacing w:after="0"/>
        <w:rPr>
          <w:rFonts w:ascii="Calibri" w:hAnsi="Calibri"/>
          <w:sz w:val="24"/>
          <w:szCs w:val="24"/>
        </w:rPr>
      </w:pPr>
      <w:r w:rsidRPr="00BE4DB3">
        <w:rPr>
          <w:rFonts w:ascii="Calibri" w:hAnsi="Calibri"/>
          <w:b/>
          <w:bCs/>
          <w:sz w:val="24"/>
          <w:szCs w:val="24"/>
        </w:rPr>
        <w:lastRenderedPageBreak/>
        <w:t>WHEREAS:</w:t>
      </w:r>
    </w:p>
    <w:p w14:paraId="06D809D9" w14:textId="77777777" w:rsidR="003F2B14" w:rsidRPr="00BE4DB3" w:rsidRDefault="003F2B14" w:rsidP="003F2B14">
      <w:pPr>
        <w:tabs>
          <w:tab w:val="right" w:pos="9026"/>
        </w:tabs>
        <w:spacing w:after="0"/>
        <w:rPr>
          <w:rFonts w:ascii="Calibri" w:hAnsi="Calibri"/>
          <w:b/>
          <w:bCs/>
          <w:sz w:val="24"/>
          <w:szCs w:val="24"/>
        </w:rPr>
      </w:pPr>
    </w:p>
    <w:p w14:paraId="28FE8301" w14:textId="0B462F24" w:rsidR="003F2B14" w:rsidRPr="00BE4DB3" w:rsidRDefault="003F2B14" w:rsidP="003F2B14">
      <w:pPr>
        <w:numPr>
          <w:ilvl w:val="0"/>
          <w:numId w:val="1"/>
        </w:numPr>
        <w:tabs>
          <w:tab w:val="right" w:pos="9026"/>
        </w:tabs>
        <w:spacing w:after="0" w:line="240" w:lineRule="auto"/>
        <w:contextualSpacing/>
        <w:jc w:val="both"/>
        <w:rPr>
          <w:rFonts w:ascii="Calibri" w:hAnsi="Calibri"/>
          <w:sz w:val="24"/>
          <w:szCs w:val="24"/>
        </w:rPr>
      </w:pPr>
      <w:r w:rsidRPr="00BE4DB3">
        <w:rPr>
          <w:rFonts w:ascii="Calibri" w:hAnsi="Calibri"/>
          <w:sz w:val="24"/>
          <w:szCs w:val="24"/>
        </w:rPr>
        <w:t>By</w:t>
      </w:r>
      <w:r w:rsidR="00757C2D">
        <w:rPr>
          <w:rFonts w:ascii="Calibri" w:hAnsi="Calibri"/>
          <w:sz w:val="24"/>
          <w:szCs w:val="24"/>
        </w:rPr>
        <w:t xml:space="preserve"> Certificate of Referral dated </w:t>
      </w:r>
      <w:r w:rsidR="00D31621">
        <w:rPr>
          <w:rFonts w:ascii="Calibri" w:hAnsi="Calibri"/>
          <w:sz w:val="24"/>
          <w:szCs w:val="24"/>
        </w:rPr>
        <w:t>31</w:t>
      </w:r>
      <w:r w:rsidR="00D31621">
        <w:rPr>
          <w:rFonts w:ascii="Calibri" w:hAnsi="Calibri"/>
          <w:sz w:val="24"/>
          <w:szCs w:val="24"/>
          <w:vertAlign w:val="superscript"/>
        </w:rPr>
        <w:t>st</w:t>
      </w:r>
      <w:r w:rsidR="00757C2D">
        <w:rPr>
          <w:rFonts w:ascii="Calibri" w:hAnsi="Calibri"/>
          <w:sz w:val="24"/>
          <w:szCs w:val="24"/>
        </w:rPr>
        <w:t xml:space="preserve"> </w:t>
      </w:r>
      <w:proofErr w:type="gramStart"/>
      <w:r w:rsidR="00D31621">
        <w:rPr>
          <w:rFonts w:ascii="Calibri" w:hAnsi="Calibri"/>
          <w:sz w:val="24"/>
          <w:szCs w:val="24"/>
        </w:rPr>
        <w:t>March</w:t>
      </w:r>
      <w:r w:rsidRPr="00BE4DB3">
        <w:rPr>
          <w:rFonts w:ascii="Calibri" w:hAnsi="Calibri"/>
          <w:sz w:val="24"/>
          <w:szCs w:val="24"/>
        </w:rPr>
        <w:t>,</w:t>
      </w:r>
      <w:proofErr w:type="gramEnd"/>
      <w:r w:rsidRPr="00BE4DB3">
        <w:rPr>
          <w:rFonts w:ascii="Calibri" w:hAnsi="Calibri"/>
          <w:sz w:val="24"/>
          <w:szCs w:val="24"/>
        </w:rPr>
        <w:t xml:space="preserve"> 202</w:t>
      </w:r>
      <w:r w:rsidR="00D31621">
        <w:rPr>
          <w:rFonts w:ascii="Calibri" w:hAnsi="Calibri"/>
          <w:sz w:val="24"/>
          <w:szCs w:val="24"/>
        </w:rPr>
        <w:t>5</w:t>
      </w:r>
      <w:r w:rsidRPr="00BE4DB3">
        <w:rPr>
          <w:rFonts w:ascii="Calibri" w:hAnsi="Calibri"/>
          <w:sz w:val="24"/>
          <w:szCs w:val="24"/>
        </w:rPr>
        <w:t xml:space="preserve"> the Minister referred the subject Trade Dispute to the Industrial Tribunal; and</w:t>
      </w:r>
    </w:p>
    <w:p w14:paraId="46F4878B" w14:textId="77777777" w:rsidR="003F2B14" w:rsidRPr="00BE4DB3" w:rsidRDefault="003F2B14" w:rsidP="003F2B14">
      <w:pPr>
        <w:tabs>
          <w:tab w:val="right" w:pos="9026"/>
        </w:tabs>
        <w:spacing w:after="0" w:line="240" w:lineRule="auto"/>
        <w:ind w:left="720"/>
        <w:contextualSpacing/>
        <w:jc w:val="both"/>
        <w:rPr>
          <w:rFonts w:ascii="Calibri" w:hAnsi="Calibri"/>
          <w:sz w:val="24"/>
          <w:szCs w:val="24"/>
        </w:rPr>
      </w:pPr>
    </w:p>
    <w:p w14:paraId="2E00B298" w14:textId="5ACE8812" w:rsidR="003F2B14" w:rsidRPr="00757C2D" w:rsidRDefault="003F2B14" w:rsidP="00757C2D">
      <w:pPr>
        <w:numPr>
          <w:ilvl w:val="0"/>
          <w:numId w:val="1"/>
        </w:numPr>
        <w:tabs>
          <w:tab w:val="right" w:pos="9026"/>
        </w:tabs>
        <w:spacing w:after="0" w:line="240" w:lineRule="auto"/>
        <w:contextualSpacing/>
        <w:jc w:val="both"/>
        <w:rPr>
          <w:rFonts w:ascii="Calibri" w:hAnsi="Calibri"/>
          <w:sz w:val="24"/>
          <w:szCs w:val="24"/>
        </w:rPr>
      </w:pPr>
      <w:r w:rsidRPr="00BE4DB3">
        <w:rPr>
          <w:rFonts w:ascii="Calibri" w:hAnsi="Calibri"/>
          <w:sz w:val="24"/>
          <w:szCs w:val="24"/>
        </w:rPr>
        <w:t>The Applicant filed in the Industrial Tribunal an Originating</w:t>
      </w:r>
      <w:r w:rsidR="00757C2D">
        <w:rPr>
          <w:rFonts w:ascii="Calibri" w:hAnsi="Calibri"/>
          <w:sz w:val="24"/>
          <w:szCs w:val="24"/>
        </w:rPr>
        <w:t xml:space="preserve"> Application </w:t>
      </w:r>
      <w:proofErr w:type="gramStart"/>
      <w:r w:rsidR="00757C2D">
        <w:rPr>
          <w:rFonts w:ascii="Calibri" w:hAnsi="Calibri"/>
          <w:sz w:val="24"/>
          <w:szCs w:val="24"/>
        </w:rPr>
        <w:t>( Form</w:t>
      </w:r>
      <w:proofErr w:type="gramEnd"/>
      <w:r w:rsidR="00757C2D">
        <w:rPr>
          <w:rFonts w:ascii="Calibri" w:hAnsi="Calibri"/>
          <w:sz w:val="24"/>
          <w:szCs w:val="24"/>
        </w:rPr>
        <w:t xml:space="preserve"> A) on the </w:t>
      </w:r>
      <w:r w:rsidR="00D31621">
        <w:rPr>
          <w:rFonts w:ascii="Calibri" w:hAnsi="Calibri"/>
          <w:sz w:val="24"/>
          <w:szCs w:val="24"/>
        </w:rPr>
        <w:t>27</w:t>
      </w:r>
      <w:r w:rsidR="00757C2D" w:rsidRPr="00757C2D">
        <w:rPr>
          <w:rFonts w:ascii="Calibri" w:hAnsi="Calibri"/>
          <w:sz w:val="24"/>
          <w:szCs w:val="24"/>
          <w:vertAlign w:val="superscript"/>
        </w:rPr>
        <w:t>th</w:t>
      </w:r>
      <w:r w:rsidR="00757C2D">
        <w:rPr>
          <w:rFonts w:ascii="Calibri" w:hAnsi="Calibri"/>
          <w:sz w:val="24"/>
          <w:szCs w:val="24"/>
        </w:rPr>
        <w:t xml:space="preserve">  </w:t>
      </w:r>
      <w:r w:rsidR="00D31621">
        <w:rPr>
          <w:rFonts w:ascii="Calibri" w:hAnsi="Calibri"/>
          <w:sz w:val="24"/>
          <w:szCs w:val="24"/>
        </w:rPr>
        <w:t>May</w:t>
      </w:r>
      <w:r w:rsidR="00757C2D">
        <w:rPr>
          <w:rFonts w:ascii="Calibri" w:hAnsi="Calibri"/>
          <w:sz w:val="24"/>
          <w:szCs w:val="24"/>
        </w:rPr>
        <w:t>, 202</w:t>
      </w:r>
      <w:r w:rsidR="00D31621">
        <w:rPr>
          <w:rFonts w:ascii="Calibri" w:hAnsi="Calibri"/>
          <w:sz w:val="24"/>
          <w:szCs w:val="24"/>
        </w:rPr>
        <w:t>5</w:t>
      </w:r>
      <w:r w:rsidR="00757C2D">
        <w:rPr>
          <w:rFonts w:ascii="Calibri" w:hAnsi="Calibri"/>
          <w:sz w:val="24"/>
          <w:szCs w:val="24"/>
        </w:rPr>
        <w:t xml:space="preserve"> </w:t>
      </w:r>
      <w:r w:rsidRPr="00BE4DB3">
        <w:rPr>
          <w:rFonts w:ascii="Calibri" w:hAnsi="Calibri"/>
          <w:sz w:val="24"/>
          <w:szCs w:val="24"/>
        </w:rPr>
        <w:t xml:space="preserve">and; </w:t>
      </w:r>
    </w:p>
    <w:p w14:paraId="6BD0358D" w14:textId="77777777" w:rsidR="003F2B14" w:rsidRPr="00BE4DB3" w:rsidRDefault="003F2B14" w:rsidP="003F2B14">
      <w:pPr>
        <w:tabs>
          <w:tab w:val="right" w:pos="9026"/>
        </w:tabs>
        <w:spacing w:after="0" w:line="360" w:lineRule="auto"/>
        <w:contextualSpacing/>
        <w:jc w:val="both"/>
        <w:rPr>
          <w:rFonts w:ascii="Calibri" w:hAnsi="Calibri"/>
          <w:sz w:val="24"/>
          <w:szCs w:val="24"/>
        </w:rPr>
      </w:pPr>
    </w:p>
    <w:p w14:paraId="2DA3553D" w14:textId="77777777" w:rsidR="003F2B14" w:rsidRPr="00BE4DB3" w:rsidRDefault="003F2B14" w:rsidP="003F2B14">
      <w:pPr>
        <w:numPr>
          <w:ilvl w:val="0"/>
          <w:numId w:val="1"/>
        </w:numPr>
        <w:tabs>
          <w:tab w:val="right" w:pos="9026"/>
        </w:tabs>
        <w:spacing w:after="0" w:line="360" w:lineRule="auto"/>
        <w:contextualSpacing/>
        <w:jc w:val="both"/>
        <w:rPr>
          <w:rFonts w:ascii="Calibri" w:hAnsi="Calibri"/>
          <w:sz w:val="24"/>
          <w:szCs w:val="24"/>
        </w:rPr>
      </w:pPr>
      <w:r w:rsidRPr="00BE4DB3">
        <w:rPr>
          <w:rFonts w:ascii="Calibri" w:hAnsi="Calibri"/>
          <w:sz w:val="24"/>
          <w:szCs w:val="24"/>
        </w:rPr>
        <w:t>Pursuant to Section 58(1)(a) of the Industrial Relations Act, Chapter 321, Statute Laws of The Bahamas, the Tribunal facilitated the parties in discussions with a view of settlement. The process resulted in an agreement of the terms to amicably resolve the dispute; and</w:t>
      </w:r>
    </w:p>
    <w:p w14:paraId="6E09D81A" w14:textId="77777777" w:rsidR="003F2B14" w:rsidRPr="00BE4DB3" w:rsidRDefault="003F2B14" w:rsidP="003F2B14">
      <w:pPr>
        <w:tabs>
          <w:tab w:val="right" w:pos="9026"/>
        </w:tabs>
        <w:spacing w:after="0" w:line="360" w:lineRule="auto"/>
        <w:contextualSpacing/>
        <w:jc w:val="both"/>
        <w:rPr>
          <w:rFonts w:ascii="Calibri" w:hAnsi="Calibri"/>
          <w:sz w:val="24"/>
          <w:szCs w:val="24"/>
        </w:rPr>
      </w:pPr>
    </w:p>
    <w:p w14:paraId="0AB46093" w14:textId="44B82316" w:rsidR="003F2B14" w:rsidRPr="00BE4DB3" w:rsidRDefault="003F2B14" w:rsidP="003F2B14">
      <w:pPr>
        <w:numPr>
          <w:ilvl w:val="0"/>
          <w:numId w:val="1"/>
        </w:numPr>
        <w:tabs>
          <w:tab w:val="right" w:pos="9026"/>
        </w:tabs>
        <w:spacing w:after="0" w:line="360" w:lineRule="auto"/>
        <w:contextualSpacing/>
        <w:jc w:val="both"/>
        <w:rPr>
          <w:rFonts w:ascii="Calibri" w:hAnsi="Calibri"/>
          <w:sz w:val="24"/>
          <w:szCs w:val="24"/>
        </w:rPr>
      </w:pPr>
      <w:r w:rsidRPr="00BE4DB3">
        <w:rPr>
          <w:rFonts w:ascii="Calibri" w:hAnsi="Calibri"/>
          <w:sz w:val="24"/>
          <w:szCs w:val="24"/>
        </w:rPr>
        <w:t>The Applicant have indicated to the Tribunal by a Form K on the withdrawal of the dispute by the Applic</w:t>
      </w:r>
      <w:r w:rsidR="00757C2D">
        <w:rPr>
          <w:rFonts w:ascii="Calibri" w:hAnsi="Calibri"/>
          <w:sz w:val="24"/>
          <w:szCs w:val="24"/>
        </w:rPr>
        <w:t xml:space="preserve">ant which was </w:t>
      </w:r>
      <w:proofErr w:type="gramStart"/>
      <w:r w:rsidR="00757C2D">
        <w:rPr>
          <w:rFonts w:ascii="Calibri" w:hAnsi="Calibri"/>
          <w:sz w:val="24"/>
          <w:szCs w:val="24"/>
        </w:rPr>
        <w:t>effected</w:t>
      </w:r>
      <w:proofErr w:type="gramEnd"/>
      <w:r w:rsidR="00757C2D">
        <w:rPr>
          <w:rFonts w:ascii="Calibri" w:hAnsi="Calibri"/>
          <w:sz w:val="24"/>
          <w:szCs w:val="24"/>
        </w:rPr>
        <w:t xml:space="preserve"> on the </w:t>
      </w:r>
      <w:r w:rsidR="00D31621">
        <w:rPr>
          <w:rFonts w:ascii="Calibri" w:hAnsi="Calibri"/>
          <w:sz w:val="24"/>
          <w:szCs w:val="24"/>
        </w:rPr>
        <w:t>4</w:t>
      </w:r>
      <w:r w:rsidR="00D31621">
        <w:rPr>
          <w:rFonts w:ascii="Calibri" w:hAnsi="Calibri"/>
          <w:sz w:val="24"/>
          <w:szCs w:val="24"/>
          <w:vertAlign w:val="superscript"/>
        </w:rPr>
        <w:t>th</w:t>
      </w:r>
      <w:r w:rsidR="00757C2D">
        <w:rPr>
          <w:rFonts w:ascii="Calibri" w:hAnsi="Calibri"/>
          <w:sz w:val="24"/>
          <w:szCs w:val="24"/>
        </w:rPr>
        <w:t xml:space="preserve"> </w:t>
      </w:r>
      <w:r w:rsidR="00D31621">
        <w:rPr>
          <w:rFonts w:ascii="Calibri" w:hAnsi="Calibri"/>
          <w:sz w:val="24"/>
          <w:szCs w:val="24"/>
        </w:rPr>
        <w:t>December</w:t>
      </w:r>
      <w:r w:rsidRPr="00BE4DB3">
        <w:rPr>
          <w:rFonts w:ascii="Calibri" w:hAnsi="Calibri"/>
          <w:color w:val="000000" w:themeColor="text1"/>
          <w:sz w:val="24"/>
          <w:szCs w:val="24"/>
        </w:rPr>
        <w:t xml:space="preserve">, 2024. </w:t>
      </w:r>
    </w:p>
    <w:p w14:paraId="44E99615" w14:textId="77777777" w:rsidR="003F2B14" w:rsidRPr="00BE4DB3" w:rsidRDefault="003F2B14" w:rsidP="003F2B14">
      <w:pPr>
        <w:spacing w:after="0" w:line="360" w:lineRule="auto"/>
        <w:rPr>
          <w:rFonts w:cstheme="minorHAnsi"/>
          <w:sz w:val="24"/>
          <w:szCs w:val="24"/>
        </w:rPr>
      </w:pPr>
    </w:p>
    <w:p w14:paraId="502F83B0" w14:textId="77777777" w:rsidR="003F2B14" w:rsidRPr="00BE4DB3" w:rsidRDefault="003F2B14" w:rsidP="003F2B14">
      <w:pPr>
        <w:spacing w:after="0" w:line="360" w:lineRule="auto"/>
        <w:rPr>
          <w:rFonts w:eastAsia="Tahoma" w:cstheme="minorHAnsi"/>
          <w:color w:val="000000"/>
          <w:sz w:val="24"/>
          <w:szCs w:val="24"/>
        </w:rPr>
      </w:pPr>
      <w:r w:rsidRPr="00BE4DB3">
        <w:rPr>
          <w:rFonts w:cstheme="minorHAnsi"/>
          <w:b/>
          <w:sz w:val="24"/>
          <w:szCs w:val="24"/>
        </w:rPr>
        <w:t>NOW</w:t>
      </w:r>
      <w:r w:rsidRPr="00BE4DB3">
        <w:rPr>
          <w:rFonts w:cstheme="minorHAnsi"/>
          <w:sz w:val="24"/>
          <w:szCs w:val="24"/>
        </w:rPr>
        <w:t xml:space="preserve"> </w:t>
      </w:r>
      <w:r w:rsidRPr="00BE4DB3">
        <w:rPr>
          <w:rFonts w:eastAsia="Tahoma" w:cstheme="minorHAnsi"/>
          <w:b/>
          <w:color w:val="000000"/>
          <w:sz w:val="24"/>
          <w:szCs w:val="24"/>
        </w:rPr>
        <w:t>IT IS HEREBY ORDERED</w:t>
      </w:r>
      <w:r w:rsidRPr="00BE4DB3">
        <w:rPr>
          <w:rFonts w:eastAsia="Tahoma" w:cstheme="minorHAnsi"/>
          <w:color w:val="000000"/>
          <w:sz w:val="24"/>
          <w:szCs w:val="24"/>
        </w:rPr>
        <w:t xml:space="preserve">:  </w:t>
      </w:r>
    </w:p>
    <w:p w14:paraId="49DBCB88" w14:textId="77777777" w:rsidR="003F2B14" w:rsidRPr="00BE4DB3" w:rsidRDefault="003F2B14" w:rsidP="003F2B14">
      <w:pPr>
        <w:spacing w:after="0" w:line="240" w:lineRule="auto"/>
        <w:rPr>
          <w:rFonts w:eastAsia="Tahoma" w:cstheme="minorHAnsi"/>
          <w:color w:val="000000"/>
          <w:sz w:val="24"/>
          <w:szCs w:val="24"/>
        </w:rPr>
      </w:pPr>
    </w:p>
    <w:p w14:paraId="101BFD05" w14:textId="69E3337B" w:rsidR="003F2B14" w:rsidRPr="00BE4DB3" w:rsidRDefault="003F2B14" w:rsidP="003F2B14">
      <w:pPr>
        <w:spacing w:after="0" w:line="360" w:lineRule="auto"/>
        <w:rPr>
          <w:rFonts w:cstheme="minorHAnsi"/>
          <w:sz w:val="24"/>
          <w:szCs w:val="24"/>
        </w:rPr>
      </w:pPr>
      <w:r w:rsidRPr="00BE4DB3">
        <w:rPr>
          <w:rFonts w:eastAsia="Tahoma" w:cstheme="minorHAnsi"/>
          <w:color w:val="000000"/>
          <w:sz w:val="24"/>
          <w:szCs w:val="24"/>
        </w:rPr>
        <w:t xml:space="preserve">In light of the foregoing, and pursuant to Section 58(1)(d) of the Industrial Relations Act, and Rule 12(1)(a) of the Industrial Relations (Tribunal Procedure) Rules 2010, the Tribunal refrains from any further hearing or determination of the dispute brought by the Originating </w:t>
      </w:r>
      <w:r w:rsidR="00C554ED">
        <w:rPr>
          <w:rFonts w:eastAsia="Tahoma" w:cstheme="minorHAnsi"/>
          <w:color w:val="000000"/>
          <w:sz w:val="24"/>
          <w:szCs w:val="24"/>
        </w:rPr>
        <w:t xml:space="preserve">Application (Form A) filed on </w:t>
      </w:r>
      <w:r w:rsidR="00FF31FA">
        <w:rPr>
          <w:rFonts w:eastAsia="Tahoma" w:cstheme="minorHAnsi"/>
          <w:color w:val="000000"/>
          <w:sz w:val="24"/>
          <w:szCs w:val="24"/>
        </w:rPr>
        <w:t>27</w:t>
      </w:r>
      <w:r w:rsidR="00C554ED" w:rsidRPr="00C554ED">
        <w:rPr>
          <w:rFonts w:eastAsia="Tahoma" w:cstheme="minorHAnsi"/>
          <w:color w:val="000000"/>
          <w:sz w:val="24"/>
          <w:szCs w:val="24"/>
          <w:vertAlign w:val="superscript"/>
        </w:rPr>
        <w:t>th</w:t>
      </w:r>
      <w:r w:rsidR="00C554ED">
        <w:rPr>
          <w:rFonts w:eastAsia="Tahoma" w:cstheme="minorHAnsi"/>
          <w:color w:val="000000"/>
          <w:sz w:val="24"/>
          <w:szCs w:val="24"/>
          <w:vertAlign w:val="superscript"/>
        </w:rPr>
        <w:t xml:space="preserve"> </w:t>
      </w:r>
      <w:r w:rsidR="00FF31FA">
        <w:rPr>
          <w:rFonts w:eastAsia="Tahoma" w:cstheme="minorHAnsi"/>
          <w:color w:val="000000"/>
          <w:sz w:val="24"/>
          <w:szCs w:val="24"/>
        </w:rPr>
        <w:t>May</w:t>
      </w:r>
      <w:r w:rsidR="00410E79">
        <w:rPr>
          <w:rFonts w:eastAsia="Tahoma" w:cstheme="minorHAnsi"/>
          <w:color w:val="000000"/>
          <w:sz w:val="24"/>
          <w:szCs w:val="24"/>
        </w:rPr>
        <w:t>, 202</w:t>
      </w:r>
      <w:r w:rsidR="00FF31FA">
        <w:rPr>
          <w:rFonts w:eastAsia="Tahoma" w:cstheme="minorHAnsi"/>
          <w:color w:val="000000"/>
          <w:sz w:val="24"/>
          <w:szCs w:val="24"/>
        </w:rPr>
        <w:t>5</w:t>
      </w:r>
      <w:r w:rsidRPr="00BE4DB3">
        <w:rPr>
          <w:rFonts w:eastAsia="Tahoma" w:cstheme="minorHAnsi"/>
          <w:color w:val="000000"/>
          <w:sz w:val="24"/>
          <w:szCs w:val="24"/>
        </w:rPr>
        <w:t xml:space="preserve">, the same having been fully disposed of. </w:t>
      </w:r>
    </w:p>
    <w:p w14:paraId="1CC66FC7" w14:textId="77777777" w:rsidR="003F2B14" w:rsidRPr="00BE4DB3" w:rsidRDefault="003F2B14" w:rsidP="003F2B14">
      <w:pPr>
        <w:spacing w:after="0" w:line="360" w:lineRule="auto"/>
        <w:rPr>
          <w:rFonts w:cstheme="minorHAnsi"/>
          <w:sz w:val="24"/>
          <w:szCs w:val="24"/>
        </w:rPr>
      </w:pPr>
      <w:r w:rsidRPr="00BE4DB3">
        <w:rPr>
          <w:rFonts w:cstheme="minorHAnsi"/>
          <w:sz w:val="24"/>
          <w:szCs w:val="24"/>
        </w:rPr>
        <w:t xml:space="preserve"> </w:t>
      </w:r>
    </w:p>
    <w:p w14:paraId="03BAD94C" w14:textId="77777777" w:rsidR="003F2B14" w:rsidRPr="00BE4DB3" w:rsidRDefault="003F2B14" w:rsidP="003F2B14">
      <w:pPr>
        <w:tabs>
          <w:tab w:val="right" w:pos="9026"/>
        </w:tabs>
        <w:spacing w:after="0" w:line="240" w:lineRule="auto"/>
        <w:jc w:val="both"/>
        <w:rPr>
          <w:rFonts w:cstheme="minorHAnsi"/>
          <w:b/>
          <w:bCs/>
          <w:sz w:val="24"/>
          <w:szCs w:val="24"/>
        </w:rPr>
      </w:pPr>
      <w:r w:rsidRPr="00BE4DB3">
        <w:rPr>
          <w:rFonts w:cstheme="minorHAnsi"/>
          <w:b/>
          <w:bCs/>
          <w:sz w:val="24"/>
          <w:szCs w:val="24"/>
        </w:rPr>
        <w:t>AND THIS IS THE ORDER OF THIS TRIBUNAL</w:t>
      </w:r>
    </w:p>
    <w:p w14:paraId="322EEE56" w14:textId="35E5CB89" w:rsidR="003F2B14" w:rsidRPr="00BE4DB3" w:rsidRDefault="003F2B14" w:rsidP="003F2B14">
      <w:pPr>
        <w:tabs>
          <w:tab w:val="right" w:pos="9026"/>
        </w:tabs>
        <w:spacing w:after="0" w:line="240" w:lineRule="auto"/>
        <w:jc w:val="both"/>
        <w:rPr>
          <w:rFonts w:cstheme="minorHAnsi"/>
          <w:sz w:val="24"/>
          <w:szCs w:val="24"/>
        </w:rPr>
      </w:pPr>
      <w:r w:rsidRPr="00BE4DB3">
        <w:rPr>
          <w:rFonts w:cstheme="minorHAnsi"/>
          <w:sz w:val="24"/>
          <w:szCs w:val="24"/>
        </w:rPr>
        <w:t xml:space="preserve">DATED THIS </w:t>
      </w:r>
      <w:r w:rsidR="00FF31FA">
        <w:rPr>
          <w:rFonts w:cstheme="minorHAnsi"/>
          <w:sz w:val="24"/>
          <w:szCs w:val="24"/>
        </w:rPr>
        <w:t>9</w:t>
      </w:r>
      <w:r w:rsidR="00FF31FA">
        <w:rPr>
          <w:rFonts w:cstheme="minorHAnsi"/>
          <w:sz w:val="24"/>
          <w:szCs w:val="24"/>
          <w:vertAlign w:val="superscript"/>
        </w:rPr>
        <w:t>th</w:t>
      </w:r>
      <w:r w:rsidR="00C554ED">
        <w:rPr>
          <w:rFonts w:cstheme="minorHAnsi"/>
          <w:sz w:val="24"/>
          <w:szCs w:val="24"/>
        </w:rPr>
        <w:t xml:space="preserve"> </w:t>
      </w:r>
      <w:r w:rsidR="00BE4DB3" w:rsidRPr="00BE4DB3">
        <w:rPr>
          <w:rFonts w:cstheme="minorHAnsi"/>
          <w:sz w:val="24"/>
          <w:szCs w:val="24"/>
        </w:rPr>
        <w:t>DAY</w:t>
      </w:r>
      <w:r w:rsidR="00C554ED">
        <w:rPr>
          <w:rFonts w:cstheme="minorHAnsi"/>
          <w:sz w:val="24"/>
          <w:szCs w:val="24"/>
        </w:rPr>
        <w:t xml:space="preserve"> OF </w:t>
      </w:r>
      <w:r w:rsidR="00FF31FA">
        <w:rPr>
          <w:rFonts w:cstheme="minorHAnsi"/>
          <w:sz w:val="24"/>
          <w:szCs w:val="24"/>
        </w:rPr>
        <w:t>DECEMBER</w:t>
      </w:r>
      <w:r w:rsidRPr="00BE4DB3">
        <w:rPr>
          <w:rFonts w:cstheme="minorHAnsi"/>
          <w:sz w:val="24"/>
          <w:szCs w:val="24"/>
        </w:rPr>
        <w:t>, A.D., 202</w:t>
      </w:r>
      <w:r w:rsidR="00FF31FA">
        <w:rPr>
          <w:rFonts w:cstheme="minorHAnsi"/>
          <w:sz w:val="24"/>
          <w:szCs w:val="24"/>
        </w:rPr>
        <w:t>5</w:t>
      </w:r>
    </w:p>
    <w:p w14:paraId="4D7A15C9" w14:textId="77777777" w:rsidR="00BE4DB3" w:rsidRPr="00BE4DB3" w:rsidRDefault="00BE4DB3" w:rsidP="00BE4DB3">
      <w:pPr>
        <w:pStyle w:val="ListParagraph"/>
        <w:tabs>
          <w:tab w:val="right" w:pos="9026"/>
        </w:tabs>
        <w:spacing w:after="0"/>
        <w:ind w:left="1532"/>
        <w:rPr>
          <w:rFonts w:ascii="Calibri" w:hAnsi="Calibri"/>
          <w:sz w:val="24"/>
          <w:szCs w:val="28"/>
          <w:lang w:val="en-US"/>
        </w:rPr>
      </w:pPr>
      <w:r>
        <w:tab/>
      </w:r>
      <w:r>
        <w:tab/>
      </w:r>
      <w:r>
        <w:tab/>
      </w:r>
      <w:r>
        <w:tab/>
      </w:r>
      <w:r>
        <w:tab/>
      </w:r>
      <w:r>
        <w:tab/>
      </w:r>
      <w:r>
        <w:tab/>
      </w:r>
      <w:r>
        <w:tab/>
      </w:r>
      <w:r>
        <w:tab/>
      </w:r>
      <w:r>
        <w:rPr>
          <w:rFonts w:ascii="Calibri" w:hAnsi="Calibri"/>
          <w:sz w:val="28"/>
          <w:szCs w:val="28"/>
          <w:lang w:val="en-US"/>
        </w:rPr>
        <w:t xml:space="preserve">                                                                     </w:t>
      </w:r>
      <w:r w:rsidRPr="00BE4DB3">
        <w:rPr>
          <w:rFonts w:ascii="Calibri" w:hAnsi="Calibri"/>
          <w:sz w:val="24"/>
          <w:szCs w:val="28"/>
          <w:lang w:val="en-US"/>
        </w:rPr>
        <w:t>____________________</w:t>
      </w:r>
    </w:p>
    <w:p w14:paraId="5FA290DE" w14:textId="77777777" w:rsidR="00BE4DB3" w:rsidRPr="00BE4DB3" w:rsidRDefault="00BE4DB3" w:rsidP="00BE4DB3">
      <w:pPr>
        <w:pStyle w:val="ListParagraph"/>
        <w:tabs>
          <w:tab w:val="right" w:pos="9026"/>
        </w:tabs>
        <w:spacing w:after="0"/>
        <w:ind w:left="1532"/>
        <w:rPr>
          <w:rFonts w:ascii="Calibri" w:hAnsi="Calibri"/>
          <w:b/>
          <w:bCs/>
          <w:sz w:val="24"/>
          <w:szCs w:val="28"/>
          <w:lang w:val="en-US"/>
        </w:rPr>
      </w:pPr>
      <w:r w:rsidRPr="00BE4DB3">
        <w:rPr>
          <w:rFonts w:ascii="Calibri" w:hAnsi="Calibri"/>
          <w:sz w:val="24"/>
          <w:szCs w:val="28"/>
          <w:lang w:val="en-US"/>
        </w:rPr>
        <w:t xml:space="preserve">                                                                        </w:t>
      </w:r>
      <w:r>
        <w:rPr>
          <w:rFonts w:ascii="Calibri" w:hAnsi="Calibri"/>
          <w:sz w:val="24"/>
          <w:szCs w:val="28"/>
          <w:lang w:val="en-US"/>
        </w:rPr>
        <w:t xml:space="preserve">                        </w:t>
      </w:r>
      <w:r w:rsidRPr="00BE4DB3">
        <w:rPr>
          <w:rFonts w:ascii="Calibri" w:hAnsi="Calibri"/>
          <w:sz w:val="24"/>
          <w:szCs w:val="28"/>
          <w:lang w:val="en-US"/>
        </w:rPr>
        <w:t xml:space="preserve">  </w:t>
      </w:r>
      <w:r w:rsidRPr="00BE4DB3">
        <w:rPr>
          <w:rFonts w:ascii="Calibri" w:hAnsi="Calibri"/>
          <w:b/>
          <w:bCs/>
          <w:sz w:val="24"/>
          <w:szCs w:val="28"/>
          <w:lang w:val="en-US"/>
        </w:rPr>
        <w:t>Subusola Swain</w:t>
      </w:r>
    </w:p>
    <w:p w14:paraId="7A9C6E1C" w14:textId="77777777" w:rsidR="00BE4DB3" w:rsidRPr="00BE4DB3" w:rsidRDefault="00BE4DB3" w:rsidP="00BE4DB3">
      <w:pPr>
        <w:pStyle w:val="ListParagraph"/>
        <w:tabs>
          <w:tab w:val="right" w:pos="9026"/>
        </w:tabs>
        <w:ind w:left="1532"/>
        <w:rPr>
          <w:rFonts w:ascii="Calibri" w:hAnsi="Calibri"/>
          <w:b/>
          <w:bCs/>
          <w:sz w:val="24"/>
          <w:szCs w:val="28"/>
          <w:lang w:val="en-US"/>
        </w:rPr>
      </w:pPr>
      <w:r w:rsidRPr="00BE4DB3">
        <w:rPr>
          <w:rFonts w:ascii="Calibri" w:hAnsi="Calibri"/>
          <w:b/>
          <w:bCs/>
          <w:sz w:val="24"/>
          <w:szCs w:val="28"/>
          <w:lang w:val="en-US"/>
        </w:rPr>
        <w:t xml:space="preserve">                                                                     </w:t>
      </w:r>
      <w:r>
        <w:rPr>
          <w:rFonts w:ascii="Calibri" w:hAnsi="Calibri"/>
          <w:b/>
          <w:bCs/>
          <w:sz w:val="24"/>
          <w:szCs w:val="28"/>
          <w:lang w:val="en-US"/>
        </w:rPr>
        <w:t xml:space="preserve">                             </w:t>
      </w:r>
      <w:r w:rsidRPr="00BE4DB3">
        <w:rPr>
          <w:rFonts w:ascii="Calibri" w:hAnsi="Calibri"/>
          <w:b/>
          <w:bCs/>
          <w:sz w:val="24"/>
          <w:szCs w:val="28"/>
          <w:lang w:val="en-US"/>
        </w:rPr>
        <w:t>Vice-President (Acting)</w:t>
      </w:r>
    </w:p>
    <w:p w14:paraId="5E3923BA" w14:textId="77777777" w:rsidR="00BE4DB3" w:rsidRPr="00BE4DB3" w:rsidRDefault="00BE4DB3" w:rsidP="00BE4DB3">
      <w:pPr>
        <w:pStyle w:val="ListParagraph"/>
        <w:tabs>
          <w:tab w:val="right" w:pos="9026"/>
        </w:tabs>
        <w:ind w:left="1532"/>
        <w:rPr>
          <w:rFonts w:ascii="Calibri" w:hAnsi="Calibri"/>
          <w:b/>
          <w:bCs/>
          <w:sz w:val="24"/>
          <w:szCs w:val="28"/>
          <w:lang w:val="en-US"/>
        </w:rPr>
      </w:pPr>
      <w:r w:rsidRPr="00BE4DB3">
        <w:rPr>
          <w:rFonts w:ascii="Calibri" w:hAnsi="Calibri"/>
          <w:b/>
          <w:bCs/>
          <w:sz w:val="24"/>
          <w:szCs w:val="28"/>
          <w:lang w:val="en-US"/>
        </w:rPr>
        <w:t xml:space="preserve">                                                                         </w:t>
      </w:r>
      <w:r>
        <w:rPr>
          <w:rFonts w:ascii="Calibri" w:hAnsi="Calibri"/>
          <w:b/>
          <w:bCs/>
          <w:sz w:val="24"/>
          <w:szCs w:val="28"/>
          <w:lang w:val="en-US"/>
        </w:rPr>
        <w:t xml:space="preserve">                          </w:t>
      </w:r>
      <w:r w:rsidRPr="00BE4DB3">
        <w:rPr>
          <w:rFonts w:ascii="Calibri" w:hAnsi="Calibri"/>
          <w:b/>
          <w:bCs/>
          <w:sz w:val="24"/>
          <w:szCs w:val="28"/>
          <w:lang w:val="en-US"/>
        </w:rPr>
        <w:t>Industrial Tribunal</w:t>
      </w:r>
    </w:p>
    <w:p w14:paraId="511C84A4" w14:textId="77777777" w:rsidR="003F2B14" w:rsidRDefault="003F2B14" w:rsidP="00BE4DB3"/>
    <w:sectPr w:rsidR="003F2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3647"/>
    <w:multiLevelType w:val="hybridMultilevel"/>
    <w:tmpl w:val="2D36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23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14"/>
    <w:rsid w:val="00076D20"/>
    <w:rsid w:val="00203AB4"/>
    <w:rsid w:val="003F2B14"/>
    <w:rsid w:val="00410E79"/>
    <w:rsid w:val="005E56A8"/>
    <w:rsid w:val="006C23B8"/>
    <w:rsid w:val="00757C2D"/>
    <w:rsid w:val="00A34049"/>
    <w:rsid w:val="00BE4DB3"/>
    <w:rsid w:val="00C554ED"/>
    <w:rsid w:val="00C84A84"/>
    <w:rsid w:val="00CB197E"/>
    <w:rsid w:val="00D00EA0"/>
    <w:rsid w:val="00D31621"/>
    <w:rsid w:val="00EC35CB"/>
    <w:rsid w:val="00F40860"/>
    <w:rsid w:val="00FF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0C66"/>
  <w15:chartTrackingRefBased/>
  <w15:docId w15:val="{B03122D1-8C60-433E-8B57-82753162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DB3"/>
    <w:pPr>
      <w:spacing w:line="254" w:lineRule="auto"/>
      <w:ind w:left="720"/>
      <w:contextualSpacing/>
    </w:pPr>
    <w:rPr>
      <w:lang w:val="en-029"/>
    </w:rPr>
  </w:style>
  <w:style w:type="paragraph" w:styleId="BalloonText">
    <w:name w:val="Balloon Text"/>
    <w:basedOn w:val="Normal"/>
    <w:link w:val="BalloonTextChar"/>
    <w:uiPriority w:val="99"/>
    <w:semiHidden/>
    <w:unhideWhenUsed/>
    <w:rsid w:val="00EC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Court Room 6</cp:lastModifiedBy>
  <cp:revision>2</cp:revision>
  <cp:lastPrinted>2024-04-24T13:36:00Z</cp:lastPrinted>
  <dcterms:created xsi:type="dcterms:W3CDTF">2025-12-11T14:05:00Z</dcterms:created>
  <dcterms:modified xsi:type="dcterms:W3CDTF">2025-12-11T14:05:00Z</dcterms:modified>
</cp:coreProperties>
</file>